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A7A0" w14:textId="69A04529" w:rsidR="00EF2988" w:rsidRPr="00993E04" w:rsidRDefault="002A4379" w:rsidP="00EF2988">
      <w:pPr>
        <w:pStyle w:val="Heading1"/>
        <w:spacing w:after="400"/>
      </w:pPr>
      <w:r>
        <w:t>Outcomes</w:t>
      </w:r>
      <w:r w:rsidR="003543FD" w:rsidRPr="00993E04">
        <w:t>:</w:t>
      </w:r>
      <w:r w:rsidR="00EF2988">
        <w:t xml:space="preserve"> </w:t>
      </w:r>
      <w:r w:rsidR="00FE4598">
        <w:t>Education</w:t>
      </w:r>
    </w:p>
    <w:p w14:paraId="6132E1AD" w14:textId="4FA7C9AF" w:rsidR="00080E4C" w:rsidRDefault="002A4379" w:rsidP="00080E4C">
      <w:pPr>
        <w:pStyle w:val="BodyText"/>
      </w:pPr>
      <w:r>
        <w:t>W</w:t>
      </w:r>
      <w:r w:rsidR="00080E4C">
        <w:t xml:space="preserve">e have </w:t>
      </w:r>
      <w:r w:rsidR="00EA7A6E">
        <w:t>captured</w:t>
      </w:r>
      <w:r w:rsidR="00080E4C">
        <w:t xml:space="preserve"> example</w:t>
      </w:r>
      <w:r w:rsidR="00A00D54">
        <w:t xml:space="preserve"> </w:t>
      </w:r>
      <w:r w:rsidR="00E25B64">
        <w:t>outcomes</w:t>
      </w:r>
      <w:r w:rsidR="00156096">
        <w:t xml:space="preserve"> that </w:t>
      </w:r>
      <w:r w:rsidR="00FB6E1A">
        <w:t>may be</w:t>
      </w:r>
      <w:r w:rsidR="00156096">
        <w:t xml:space="preserve"> relevant </w:t>
      </w:r>
      <w:r w:rsidR="00123E03">
        <w:t>to education interventions and services</w:t>
      </w:r>
      <w:r w:rsidR="00DB0C93">
        <w:t>.</w:t>
      </w:r>
      <w:r w:rsidR="00E25B64">
        <w:t xml:space="preserve"> </w:t>
      </w:r>
      <w:r w:rsidR="00156096">
        <w:t xml:space="preserve">In </w:t>
      </w:r>
      <w:r w:rsidR="00EF5690">
        <w:t>the following tables</w:t>
      </w:r>
      <w:r w:rsidR="00156096">
        <w:t xml:space="preserve">, for each outcome we have provided </w:t>
      </w:r>
      <w:r w:rsidR="00E25B64">
        <w:t xml:space="preserve">related indicators and </w:t>
      </w:r>
      <w:r w:rsidR="004C7E34">
        <w:t xml:space="preserve">ideas for </w:t>
      </w:r>
      <w:r w:rsidR="00CA2B9E">
        <w:t>sources of data.</w:t>
      </w:r>
      <w:r w:rsidR="00205535">
        <w:t xml:space="preserve"> </w:t>
      </w:r>
      <w:r w:rsidR="00FB6E1A">
        <w:t xml:space="preserve">Click on each outcome below to </w:t>
      </w:r>
      <w:r w:rsidR="008B6368">
        <w:t>go to the related table</w:t>
      </w:r>
    </w:p>
    <w:bookmarkStart w:id="0" w:name="_Outcome:_Fewer_people"/>
    <w:bookmarkEnd w:id="0"/>
    <w:p w14:paraId="0C0059F9" w14:textId="4B032B83" w:rsidR="00FE4598" w:rsidRPr="000D1CF3" w:rsidRDefault="00FE4598" w:rsidP="00F73EA7">
      <w:pPr>
        <w:pStyle w:val="ListBullet"/>
        <w:rPr>
          <w:b/>
          <w:bCs/>
        </w:rPr>
      </w:pPr>
      <w:r>
        <w:rPr>
          <w:b/>
          <w:bCs/>
        </w:rPr>
        <w:fldChar w:fldCharType="begin"/>
      </w:r>
      <w:r w:rsidR="00BB2EB7">
        <w:rPr>
          <w:b/>
          <w:bCs/>
        </w:rPr>
        <w:instrText>HYPERLINK  \l "_Outcome:_Improved_access"</w:instrText>
      </w:r>
      <w:r>
        <w:rPr>
          <w:b/>
          <w:bCs/>
        </w:rPr>
        <w:fldChar w:fldCharType="separate"/>
      </w:r>
      <w:r w:rsidRPr="008E672B">
        <w:rPr>
          <w:rStyle w:val="Hyperlink"/>
        </w:rPr>
        <w:t>Improved access to education or training</w:t>
      </w:r>
      <w:r>
        <w:rPr>
          <w:b/>
          <w:bCs/>
        </w:rPr>
        <w:fldChar w:fldCharType="end"/>
      </w:r>
    </w:p>
    <w:bookmarkStart w:id="1" w:name="_Improved_academic_attainment"/>
    <w:bookmarkEnd w:id="1"/>
    <w:p w14:paraId="04885D22" w14:textId="1F50FBE6" w:rsidR="00FE4598" w:rsidRPr="000D1CF3" w:rsidRDefault="00FE4598" w:rsidP="00F73EA7">
      <w:pPr>
        <w:pStyle w:val="ListBullet"/>
        <w:rPr>
          <w:b/>
          <w:bCs/>
        </w:rPr>
      </w:pPr>
      <w:r>
        <w:rPr>
          <w:b/>
          <w:bCs/>
        </w:rPr>
        <w:fldChar w:fldCharType="begin"/>
      </w:r>
      <w:r w:rsidR="00BB2EB7">
        <w:rPr>
          <w:b/>
          <w:bCs/>
        </w:rPr>
        <w:instrText>HYPERLINK  \l "_Outcome:_Improved_academic"</w:instrText>
      </w:r>
      <w:r>
        <w:rPr>
          <w:b/>
          <w:bCs/>
        </w:rPr>
        <w:fldChar w:fldCharType="separate"/>
      </w:r>
      <w:r w:rsidRPr="008E672B">
        <w:rPr>
          <w:rStyle w:val="Hyperlink"/>
        </w:rPr>
        <w:t>Improved academic attainment</w:t>
      </w:r>
      <w:r>
        <w:rPr>
          <w:b/>
          <w:bCs/>
        </w:rPr>
        <w:fldChar w:fldCharType="end"/>
      </w:r>
    </w:p>
    <w:bookmarkStart w:id="2" w:name="_improved_vocational_preparation"/>
    <w:bookmarkEnd w:id="2"/>
    <w:p w14:paraId="7E699340" w14:textId="2017CDD4" w:rsidR="00FE4598" w:rsidRPr="000D1CF3" w:rsidRDefault="00FE4598" w:rsidP="00F73EA7">
      <w:pPr>
        <w:pStyle w:val="ListBullet"/>
        <w:rPr>
          <w:b/>
          <w:bCs/>
        </w:rPr>
      </w:pPr>
      <w:r>
        <w:rPr>
          <w:b/>
          <w:bCs/>
        </w:rPr>
        <w:fldChar w:fldCharType="begin"/>
      </w:r>
      <w:r w:rsidR="00BB2EB7">
        <w:rPr>
          <w:b/>
          <w:bCs/>
        </w:rPr>
        <w:instrText>HYPERLINK  \l "_Outcome:_improved_vocational"</w:instrText>
      </w:r>
      <w:r>
        <w:rPr>
          <w:b/>
          <w:bCs/>
        </w:rPr>
        <w:fldChar w:fldCharType="separate"/>
      </w:r>
      <w:r w:rsidR="00BB2EB7">
        <w:rPr>
          <w:rStyle w:val="Hyperlink"/>
        </w:rPr>
        <w:t>I</w:t>
      </w:r>
      <w:r w:rsidRPr="008E672B">
        <w:rPr>
          <w:rStyle w:val="Hyperlink"/>
        </w:rPr>
        <w:t>mproved vocational preparation</w:t>
      </w:r>
      <w:r>
        <w:rPr>
          <w:b/>
          <w:bCs/>
        </w:rPr>
        <w:fldChar w:fldCharType="end"/>
      </w:r>
    </w:p>
    <w:bookmarkStart w:id="3" w:name="_Improved_soft_skills"/>
    <w:bookmarkEnd w:id="3"/>
    <w:p w14:paraId="3342FD68" w14:textId="014B9B3D" w:rsidR="00FE4598" w:rsidRPr="000D1CF3" w:rsidRDefault="00BB2EB7" w:rsidP="00F73EA7">
      <w:pPr>
        <w:pStyle w:val="ListBullet"/>
        <w:rPr>
          <w:b/>
          <w:bCs/>
        </w:rPr>
      </w:pPr>
      <w:r>
        <w:fldChar w:fldCharType="begin"/>
      </w:r>
      <w:r>
        <w:instrText xml:space="preserve"> HYPERLINK  \l "_Outcome:_Improved_‘soft’" </w:instrText>
      </w:r>
      <w:r>
        <w:fldChar w:fldCharType="separate"/>
      </w:r>
      <w:r w:rsidR="00FE4598" w:rsidRPr="00BB2EB7">
        <w:rPr>
          <w:rStyle w:val="Hyperlink"/>
        </w:rPr>
        <w:t xml:space="preserve">Improved </w:t>
      </w:r>
      <w:r w:rsidR="00B02EDF" w:rsidRPr="00BB2EB7">
        <w:rPr>
          <w:rStyle w:val="Hyperlink"/>
        </w:rPr>
        <w:t>‘</w:t>
      </w:r>
      <w:r w:rsidR="00FE4598" w:rsidRPr="00BB2EB7">
        <w:rPr>
          <w:rStyle w:val="Hyperlink"/>
        </w:rPr>
        <w:t>soft</w:t>
      </w:r>
      <w:r w:rsidR="00B02EDF" w:rsidRPr="00BB2EB7">
        <w:rPr>
          <w:rStyle w:val="Hyperlink"/>
        </w:rPr>
        <w:t>’</w:t>
      </w:r>
      <w:r w:rsidR="00FE4598" w:rsidRPr="00BB2EB7">
        <w:rPr>
          <w:rStyle w:val="Hyperlink"/>
        </w:rPr>
        <w:t xml:space="preserve"> skills</w:t>
      </w:r>
      <w:r w:rsidR="00B02EDF" w:rsidRPr="00BB2EB7">
        <w:rPr>
          <w:rStyle w:val="Hyperlink"/>
          <w:b/>
          <w:bCs/>
        </w:rPr>
        <w:t xml:space="preserve"> </w:t>
      </w:r>
      <w:r w:rsidR="00B02EDF" w:rsidRPr="00BB2EB7">
        <w:rPr>
          <w:rStyle w:val="Hyperlink"/>
        </w:rPr>
        <w:t>and social and emotional skills</w:t>
      </w:r>
      <w:r>
        <w:fldChar w:fldCharType="end"/>
      </w:r>
    </w:p>
    <w:bookmarkStart w:id="4" w:name="_Improved_work_readiness"/>
    <w:bookmarkEnd w:id="4"/>
    <w:p w14:paraId="2C003BB3" w14:textId="03E72077" w:rsidR="00FE4598" w:rsidRPr="000D1CF3" w:rsidRDefault="00FE4598" w:rsidP="00F73EA7">
      <w:pPr>
        <w:pStyle w:val="ListBullet"/>
        <w:rPr>
          <w:b/>
          <w:bCs/>
        </w:rPr>
      </w:pPr>
      <w:r>
        <w:rPr>
          <w:b/>
          <w:bCs/>
        </w:rPr>
        <w:fldChar w:fldCharType="begin"/>
      </w:r>
      <w:r w:rsidR="00BB2EB7">
        <w:rPr>
          <w:b/>
          <w:bCs/>
        </w:rPr>
        <w:instrText>HYPERLINK  \l "_Outcome:_Improved_work"</w:instrText>
      </w:r>
      <w:r>
        <w:rPr>
          <w:b/>
          <w:bCs/>
        </w:rPr>
        <w:fldChar w:fldCharType="separate"/>
      </w:r>
      <w:r w:rsidRPr="008E672B">
        <w:rPr>
          <w:rStyle w:val="Hyperlink"/>
        </w:rPr>
        <w:t>Improved work readiness</w:t>
      </w:r>
      <w:r>
        <w:rPr>
          <w:b/>
          <w:bCs/>
        </w:rPr>
        <w:fldChar w:fldCharType="end"/>
      </w:r>
    </w:p>
    <w:p w14:paraId="39C9EEFE" w14:textId="77777777" w:rsidR="00E01D10" w:rsidRDefault="00E01D10">
      <w:pPr>
        <w:spacing w:after="16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br w:type="page"/>
      </w:r>
    </w:p>
    <w:p w14:paraId="3EE35333" w14:textId="77777777" w:rsidR="005B4547" w:rsidRPr="008E672B" w:rsidRDefault="005B4547" w:rsidP="005B4547">
      <w:pPr>
        <w:pStyle w:val="Heading3"/>
      </w:pPr>
      <w:bookmarkStart w:id="5" w:name="_Outcome:_Improved_access"/>
      <w:bookmarkEnd w:id="5"/>
      <w:r w:rsidRPr="008E672B">
        <w:lastRenderedPageBreak/>
        <w:t>Outcome: Improved access to education or training</w:t>
      </w:r>
    </w:p>
    <w:tbl>
      <w:tblPr>
        <w:tblStyle w:val="TableGridLight"/>
        <w:tblW w:w="14170" w:type="dxa"/>
        <w:tblLayout w:type="fixed"/>
        <w:tblLook w:val="0600" w:firstRow="0" w:lastRow="0" w:firstColumn="0" w:lastColumn="0" w:noHBand="1" w:noVBand="1"/>
      </w:tblPr>
      <w:tblGrid>
        <w:gridCol w:w="3823"/>
        <w:gridCol w:w="4252"/>
        <w:gridCol w:w="6095"/>
      </w:tblGrid>
      <w:tr w:rsidR="005B4547" w14:paraId="7563B36E" w14:textId="77777777" w:rsidTr="003328ED">
        <w:trPr>
          <w:trHeight w:val="500"/>
        </w:trPr>
        <w:tc>
          <w:tcPr>
            <w:tcW w:w="3823" w:type="dxa"/>
          </w:tcPr>
          <w:p w14:paraId="31FBB015" w14:textId="77777777" w:rsidR="005B4547" w:rsidRPr="003328ED" w:rsidRDefault="005B4547" w:rsidP="003328ED">
            <w:pPr>
              <w:pStyle w:val="TableText"/>
              <w:rPr>
                <w:b/>
                <w:bCs/>
              </w:rPr>
            </w:pPr>
            <w:r w:rsidRPr="003328ED">
              <w:rPr>
                <w:b/>
                <w:bCs/>
              </w:rPr>
              <w:t>Specific outcome</w:t>
            </w:r>
          </w:p>
        </w:tc>
        <w:tc>
          <w:tcPr>
            <w:tcW w:w="4252" w:type="dxa"/>
          </w:tcPr>
          <w:p w14:paraId="1F9EE654" w14:textId="77777777" w:rsidR="005B4547" w:rsidRPr="003328ED" w:rsidRDefault="005B4547" w:rsidP="003328ED">
            <w:pPr>
              <w:pStyle w:val="TableText"/>
              <w:rPr>
                <w:b/>
                <w:bCs/>
              </w:rPr>
            </w:pPr>
            <w:r w:rsidRPr="003328ED">
              <w:rPr>
                <w:b/>
                <w:bCs/>
              </w:rPr>
              <w:t>Indicator</w:t>
            </w:r>
          </w:p>
        </w:tc>
        <w:tc>
          <w:tcPr>
            <w:tcW w:w="6095" w:type="dxa"/>
          </w:tcPr>
          <w:p w14:paraId="2DF6F00B" w14:textId="77777777" w:rsidR="005B4547" w:rsidRPr="003328ED" w:rsidRDefault="005B4547" w:rsidP="003328ED">
            <w:pPr>
              <w:pStyle w:val="TableText"/>
              <w:rPr>
                <w:b/>
                <w:bCs/>
              </w:rPr>
            </w:pPr>
            <w:r w:rsidRPr="003328ED">
              <w:rPr>
                <w:b/>
                <w:bCs/>
              </w:rPr>
              <w:t>Source of data</w:t>
            </w:r>
          </w:p>
        </w:tc>
      </w:tr>
      <w:tr w:rsidR="005B4547" w14:paraId="22EB2BE7" w14:textId="77777777" w:rsidTr="003328ED">
        <w:trPr>
          <w:trHeight w:val="300"/>
        </w:trPr>
        <w:tc>
          <w:tcPr>
            <w:tcW w:w="3823" w:type="dxa"/>
            <w:vMerge w:val="restart"/>
          </w:tcPr>
          <w:p w14:paraId="0CE77036" w14:textId="77777777" w:rsidR="005B4547" w:rsidRDefault="005B4547" w:rsidP="003328ED">
            <w:pPr>
              <w:pStyle w:val="TableText"/>
            </w:pPr>
            <w:r>
              <w:t>Improved access to affordable childcare</w:t>
            </w:r>
          </w:p>
        </w:tc>
        <w:tc>
          <w:tcPr>
            <w:tcW w:w="4252" w:type="dxa"/>
          </w:tcPr>
          <w:p w14:paraId="25C874CD" w14:textId="77777777" w:rsidR="005B4547" w:rsidRDefault="005B4547" w:rsidP="003328ED">
            <w:pPr>
              <w:pStyle w:val="TableText"/>
            </w:pPr>
            <w:r>
              <w:t>Supply of childcare</w:t>
            </w:r>
          </w:p>
        </w:tc>
        <w:tc>
          <w:tcPr>
            <w:tcW w:w="6095" w:type="dxa"/>
          </w:tcPr>
          <w:p w14:paraId="1635A442" w14:textId="77777777" w:rsidR="005B4547" w:rsidRDefault="005B4547" w:rsidP="003328ED">
            <w:pPr>
              <w:pStyle w:val="TableText"/>
            </w:pPr>
            <w:r>
              <w:t>Government and childcare provider data on number of places available</w:t>
            </w:r>
          </w:p>
        </w:tc>
      </w:tr>
      <w:tr w:rsidR="005B4547" w14:paraId="7113809D" w14:textId="77777777" w:rsidTr="003328ED">
        <w:tc>
          <w:tcPr>
            <w:tcW w:w="3823" w:type="dxa"/>
            <w:vMerge/>
          </w:tcPr>
          <w:p w14:paraId="3300120A" w14:textId="77777777" w:rsidR="005B4547" w:rsidRDefault="005B4547" w:rsidP="003328ED">
            <w:pPr>
              <w:pStyle w:val="TableText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C0CA4C" w14:textId="77777777" w:rsidR="005B4547" w:rsidRDefault="005B4547" w:rsidP="003328ED">
            <w:pPr>
              <w:pStyle w:val="TableText"/>
            </w:pPr>
            <w:r>
              <w:t>Proportion of monthly household income spent on childcare</w:t>
            </w:r>
          </w:p>
        </w:tc>
        <w:tc>
          <w:tcPr>
            <w:tcW w:w="6095" w:type="dxa"/>
          </w:tcPr>
          <w:p w14:paraId="131D9616" w14:textId="77777777" w:rsidR="005B4547" w:rsidRDefault="005B4547" w:rsidP="003328ED">
            <w:pPr>
              <w:pStyle w:val="TableText"/>
            </w:pPr>
            <w:r>
              <w:t>Survey question.</w:t>
            </w:r>
          </w:p>
        </w:tc>
      </w:tr>
      <w:tr w:rsidR="005B4547" w14:paraId="0A1C5B2B" w14:textId="77777777" w:rsidTr="003328ED">
        <w:trPr>
          <w:trHeight w:val="180"/>
        </w:trPr>
        <w:tc>
          <w:tcPr>
            <w:tcW w:w="3823" w:type="dxa"/>
            <w:vMerge w:val="restart"/>
          </w:tcPr>
          <w:p w14:paraId="1439F0D6" w14:textId="77777777" w:rsidR="005B4547" w:rsidRDefault="005B4547" w:rsidP="003328ED">
            <w:pPr>
              <w:pStyle w:val="TableText"/>
            </w:pPr>
            <w:r>
              <w:t>Improved access to affordable transportation</w:t>
            </w:r>
          </w:p>
        </w:tc>
        <w:tc>
          <w:tcPr>
            <w:tcW w:w="4252" w:type="dxa"/>
          </w:tcPr>
          <w:p w14:paraId="0DD90781" w14:textId="77777777" w:rsidR="005B4547" w:rsidRDefault="005B4547" w:rsidP="003328ED">
            <w:pPr>
              <w:pStyle w:val="TableText"/>
            </w:pPr>
            <w:r>
              <w:t>Means of transport used to reach school/training centre</w:t>
            </w:r>
          </w:p>
        </w:tc>
        <w:tc>
          <w:tcPr>
            <w:tcW w:w="6095" w:type="dxa"/>
            <w:vMerge w:val="restart"/>
          </w:tcPr>
          <w:p w14:paraId="5A019775" w14:textId="77777777" w:rsidR="005B4547" w:rsidRDefault="005B4547" w:rsidP="003328ED">
            <w:pPr>
              <w:pStyle w:val="TableText"/>
            </w:pPr>
            <w:r>
              <w:t>Survey questions</w:t>
            </w:r>
          </w:p>
        </w:tc>
      </w:tr>
      <w:tr w:rsidR="005B4547" w14:paraId="23228046" w14:textId="77777777" w:rsidTr="003328ED">
        <w:trPr>
          <w:trHeight w:val="280"/>
        </w:trPr>
        <w:tc>
          <w:tcPr>
            <w:tcW w:w="3823" w:type="dxa"/>
            <w:vMerge/>
          </w:tcPr>
          <w:p w14:paraId="7CE2372A" w14:textId="77777777" w:rsidR="005B4547" w:rsidRDefault="005B4547" w:rsidP="003328ED">
            <w:pPr>
              <w:pStyle w:val="TableText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6B4F74" w14:textId="77777777" w:rsidR="005B4547" w:rsidRDefault="005B4547" w:rsidP="003328ED">
            <w:pPr>
              <w:pStyle w:val="TableText"/>
            </w:pPr>
            <w:r>
              <w:t>Proportion of monthly household income spent on transportation</w:t>
            </w:r>
          </w:p>
        </w:tc>
        <w:tc>
          <w:tcPr>
            <w:tcW w:w="6095" w:type="dxa"/>
            <w:vMerge/>
          </w:tcPr>
          <w:p w14:paraId="68D3DF18" w14:textId="77777777" w:rsidR="005B4547" w:rsidRDefault="005B4547" w:rsidP="003328ED">
            <w:pPr>
              <w:pStyle w:val="TableText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5B4547" w14:paraId="41FB1F49" w14:textId="77777777" w:rsidTr="003328ED">
        <w:tc>
          <w:tcPr>
            <w:tcW w:w="3823" w:type="dxa"/>
            <w:vMerge/>
          </w:tcPr>
          <w:p w14:paraId="7D9FCE20" w14:textId="77777777" w:rsidR="005B4547" w:rsidRDefault="005B4547" w:rsidP="003328ED">
            <w:pPr>
              <w:pStyle w:val="TableText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B39383" w14:textId="77777777" w:rsidR="005B4547" w:rsidRDefault="005B4547" w:rsidP="003328ED">
            <w:pPr>
              <w:pStyle w:val="TableText"/>
            </w:pPr>
            <w:r>
              <w:t>Time required for commute per day</w:t>
            </w:r>
          </w:p>
        </w:tc>
        <w:tc>
          <w:tcPr>
            <w:tcW w:w="6095" w:type="dxa"/>
            <w:vMerge/>
          </w:tcPr>
          <w:p w14:paraId="622F0C63" w14:textId="77777777" w:rsidR="005B4547" w:rsidRDefault="005B4547" w:rsidP="003328ED">
            <w:pPr>
              <w:pStyle w:val="TableText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5B4547" w14:paraId="6C238FD0" w14:textId="77777777" w:rsidTr="003328ED">
        <w:tc>
          <w:tcPr>
            <w:tcW w:w="3823" w:type="dxa"/>
            <w:vMerge w:val="restart"/>
          </w:tcPr>
          <w:p w14:paraId="59EC0DE2" w14:textId="77777777" w:rsidR="005B4547" w:rsidRDefault="005B4547" w:rsidP="003328ED">
            <w:pPr>
              <w:pStyle w:val="TableText"/>
            </w:pPr>
            <w:r>
              <w:t>More young people are in education or training after leaving school at age 16</w:t>
            </w:r>
          </w:p>
        </w:tc>
        <w:tc>
          <w:tcPr>
            <w:tcW w:w="4252" w:type="dxa"/>
          </w:tcPr>
          <w:p w14:paraId="4FDD7330" w14:textId="77777777" w:rsidR="005B4547" w:rsidRDefault="005B4547" w:rsidP="003328ED">
            <w:pPr>
              <w:pStyle w:val="TableText"/>
            </w:pPr>
            <w:r>
              <w:t xml:space="preserve">Number of young people recorded to be going on to sixth form </w:t>
            </w:r>
          </w:p>
        </w:tc>
        <w:tc>
          <w:tcPr>
            <w:tcW w:w="6095" w:type="dxa"/>
            <w:vMerge w:val="restart"/>
          </w:tcPr>
          <w:p w14:paraId="7D98DB57" w14:textId="77777777" w:rsidR="005B4547" w:rsidRDefault="005B4547" w:rsidP="003328ED">
            <w:pPr>
              <w:pStyle w:val="TableText"/>
            </w:pPr>
            <w:r>
              <w:t>Data collected by schools reported by the Department for Education</w:t>
            </w:r>
          </w:p>
        </w:tc>
      </w:tr>
      <w:tr w:rsidR="005B4547" w14:paraId="7B6D1E81" w14:textId="77777777" w:rsidTr="003328ED">
        <w:tc>
          <w:tcPr>
            <w:tcW w:w="3823" w:type="dxa"/>
            <w:vMerge/>
          </w:tcPr>
          <w:p w14:paraId="2B511E77" w14:textId="77777777" w:rsidR="005B4547" w:rsidRDefault="005B4547" w:rsidP="003328ED">
            <w:pPr>
              <w:pStyle w:val="TableText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20A9777" w14:textId="77777777" w:rsidR="005B4547" w:rsidRDefault="005B4547" w:rsidP="003328ED">
            <w:pPr>
              <w:pStyle w:val="TableText"/>
            </w:pPr>
            <w:r>
              <w:t>Number of young people recorded to be going on to employment with training</w:t>
            </w:r>
          </w:p>
        </w:tc>
        <w:tc>
          <w:tcPr>
            <w:tcW w:w="6095" w:type="dxa"/>
            <w:vMerge/>
          </w:tcPr>
          <w:p w14:paraId="4B61A112" w14:textId="77777777" w:rsidR="005B4547" w:rsidRDefault="005B4547" w:rsidP="003328ED">
            <w:pPr>
              <w:pStyle w:val="TableText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5B4547" w14:paraId="04EC3BF3" w14:textId="77777777" w:rsidTr="003328ED">
        <w:tc>
          <w:tcPr>
            <w:tcW w:w="3823" w:type="dxa"/>
            <w:vMerge/>
          </w:tcPr>
          <w:p w14:paraId="24383B71" w14:textId="77777777" w:rsidR="005B4547" w:rsidRDefault="005B4547" w:rsidP="003328ED">
            <w:pPr>
              <w:pStyle w:val="TableText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4D2C34" w14:textId="77777777" w:rsidR="005B4547" w:rsidRDefault="005B4547" w:rsidP="003328ED">
            <w:pPr>
              <w:pStyle w:val="TableText"/>
            </w:pPr>
            <w:r>
              <w:t xml:space="preserve">Number of young people recorded to be going on to </w:t>
            </w:r>
            <w:proofErr w:type="gramStart"/>
            <w:r>
              <w:t>University</w:t>
            </w:r>
            <w:proofErr w:type="gramEnd"/>
          </w:p>
        </w:tc>
        <w:tc>
          <w:tcPr>
            <w:tcW w:w="6095" w:type="dxa"/>
            <w:vMerge/>
          </w:tcPr>
          <w:p w14:paraId="57A58BAC" w14:textId="77777777" w:rsidR="005B4547" w:rsidRDefault="005B4547" w:rsidP="003328ED">
            <w:pPr>
              <w:pStyle w:val="TableText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5B4547" w14:paraId="65988549" w14:textId="77777777" w:rsidTr="003328ED">
        <w:tc>
          <w:tcPr>
            <w:tcW w:w="3823" w:type="dxa"/>
            <w:vMerge w:val="restart"/>
          </w:tcPr>
          <w:p w14:paraId="75C4936B" w14:textId="77777777" w:rsidR="005B4547" w:rsidRDefault="005B4547" w:rsidP="003328ED">
            <w:pPr>
              <w:pStyle w:val="TableText"/>
            </w:pPr>
            <w:r>
              <w:t>Improved access to suitable education</w:t>
            </w:r>
          </w:p>
        </w:tc>
        <w:tc>
          <w:tcPr>
            <w:tcW w:w="4252" w:type="dxa"/>
          </w:tcPr>
          <w:p w14:paraId="11586E47" w14:textId="77777777" w:rsidR="005B4547" w:rsidRDefault="005B4547" w:rsidP="003328ED">
            <w:pPr>
              <w:pStyle w:val="TableText"/>
            </w:pPr>
            <w:r>
              <w:t>Number of hours of education per week</w:t>
            </w:r>
          </w:p>
        </w:tc>
        <w:tc>
          <w:tcPr>
            <w:tcW w:w="6095" w:type="dxa"/>
          </w:tcPr>
          <w:p w14:paraId="088B5DC2" w14:textId="77777777" w:rsidR="005B4547" w:rsidRDefault="005B4547" w:rsidP="003328ED">
            <w:pPr>
              <w:pStyle w:val="TableText"/>
            </w:pPr>
            <w:r>
              <w:t>Course description</w:t>
            </w:r>
          </w:p>
        </w:tc>
      </w:tr>
      <w:tr w:rsidR="005B4547" w14:paraId="54D8A94D" w14:textId="77777777" w:rsidTr="003328ED">
        <w:tc>
          <w:tcPr>
            <w:tcW w:w="3823" w:type="dxa"/>
            <w:vMerge/>
          </w:tcPr>
          <w:p w14:paraId="273E28FF" w14:textId="77777777" w:rsidR="005B4547" w:rsidRDefault="005B4547" w:rsidP="003328ED">
            <w:pPr>
              <w:pStyle w:val="TableText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B7928F" w14:textId="77777777" w:rsidR="005B4547" w:rsidRDefault="005B4547" w:rsidP="003328ED">
            <w:pPr>
              <w:pStyle w:val="TableText"/>
            </w:pPr>
            <w:r>
              <w:t>Enjoyment/satisfaction with course</w:t>
            </w:r>
          </w:p>
        </w:tc>
        <w:tc>
          <w:tcPr>
            <w:tcW w:w="6095" w:type="dxa"/>
          </w:tcPr>
          <w:p w14:paraId="1B7E3C36" w14:textId="77777777" w:rsidR="005B4547" w:rsidRDefault="005B4547" w:rsidP="003328ED">
            <w:pPr>
              <w:pStyle w:val="TableText"/>
            </w:pPr>
            <w:r>
              <w:t>User feedback</w:t>
            </w:r>
          </w:p>
        </w:tc>
      </w:tr>
      <w:tr w:rsidR="005B4547" w14:paraId="039EBFF6" w14:textId="77777777" w:rsidTr="003328ED">
        <w:tc>
          <w:tcPr>
            <w:tcW w:w="3823" w:type="dxa"/>
            <w:vMerge w:val="restart"/>
          </w:tcPr>
          <w:p w14:paraId="16E3C5F8" w14:textId="77777777" w:rsidR="005B4547" w:rsidRDefault="005B4547" w:rsidP="003328ED">
            <w:pPr>
              <w:pStyle w:val="TableText"/>
            </w:pPr>
            <w:r>
              <w:t>Improved access to suitable training</w:t>
            </w:r>
          </w:p>
        </w:tc>
        <w:tc>
          <w:tcPr>
            <w:tcW w:w="4252" w:type="dxa"/>
          </w:tcPr>
          <w:p w14:paraId="3B2E6A26" w14:textId="77777777" w:rsidR="005B4547" w:rsidRDefault="005B4547" w:rsidP="003328ED">
            <w:pPr>
              <w:pStyle w:val="TableText"/>
            </w:pPr>
            <w:r>
              <w:t>Number of hours of training per week</w:t>
            </w:r>
          </w:p>
        </w:tc>
        <w:tc>
          <w:tcPr>
            <w:tcW w:w="6095" w:type="dxa"/>
          </w:tcPr>
          <w:p w14:paraId="7EAB1056" w14:textId="77777777" w:rsidR="005B4547" w:rsidRDefault="005B4547" w:rsidP="003328ED">
            <w:pPr>
              <w:pStyle w:val="TableText"/>
            </w:pPr>
            <w:r>
              <w:t>Course description</w:t>
            </w:r>
          </w:p>
        </w:tc>
      </w:tr>
      <w:tr w:rsidR="005B4547" w14:paraId="1FE28B8A" w14:textId="77777777" w:rsidTr="003328ED">
        <w:tc>
          <w:tcPr>
            <w:tcW w:w="3823" w:type="dxa"/>
            <w:vMerge/>
          </w:tcPr>
          <w:p w14:paraId="7C36F8A3" w14:textId="77777777" w:rsidR="005B4547" w:rsidRDefault="005B4547" w:rsidP="003328ED">
            <w:pPr>
              <w:pStyle w:val="TableText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ED6EDD" w14:textId="77777777" w:rsidR="005B4547" w:rsidRDefault="005B4547" w:rsidP="003328ED">
            <w:pPr>
              <w:pStyle w:val="TableText"/>
            </w:pPr>
            <w:r>
              <w:t>Enjoyment/satisfaction with course</w:t>
            </w:r>
          </w:p>
        </w:tc>
        <w:tc>
          <w:tcPr>
            <w:tcW w:w="6095" w:type="dxa"/>
          </w:tcPr>
          <w:p w14:paraId="26C2F29F" w14:textId="77777777" w:rsidR="005B4547" w:rsidRDefault="005B4547" w:rsidP="003328ED">
            <w:pPr>
              <w:pStyle w:val="TableText"/>
            </w:pPr>
            <w:r>
              <w:t>User feedback</w:t>
            </w:r>
          </w:p>
        </w:tc>
      </w:tr>
    </w:tbl>
    <w:p w14:paraId="510FF570" w14:textId="5FF973EB" w:rsidR="00116D5D" w:rsidRDefault="005B4547" w:rsidP="005B4547">
      <w:pPr>
        <w:widowControl w:val="0"/>
        <w:rPr>
          <w:rFonts w:ascii="Lato" w:eastAsia="Lato" w:hAnsi="Lato" w:cs="Lato"/>
          <w:b/>
          <w:color w:val="2D3235"/>
          <w:sz w:val="24"/>
          <w:szCs w:val="24"/>
        </w:rPr>
      </w:pPr>
      <w:r>
        <w:rPr>
          <w:rFonts w:ascii="Lato" w:eastAsia="Lato" w:hAnsi="Lato" w:cs="Lato"/>
          <w:b/>
          <w:color w:val="2D3235"/>
          <w:sz w:val="24"/>
          <w:szCs w:val="24"/>
        </w:rPr>
        <w:t xml:space="preserve"> </w:t>
      </w:r>
    </w:p>
    <w:p w14:paraId="7FE0DE5A" w14:textId="77777777" w:rsidR="00116D5D" w:rsidRDefault="00116D5D">
      <w:pPr>
        <w:spacing w:after="160"/>
        <w:rPr>
          <w:rFonts w:ascii="Lato" w:eastAsia="Lato" w:hAnsi="Lato" w:cs="Lato"/>
          <w:b/>
          <w:color w:val="2D3235"/>
          <w:sz w:val="24"/>
          <w:szCs w:val="24"/>
        </w:rPr>
      </w:pPr>
      <w:r>
        <w:rPr>
          <w:rFonts w:ascii="Lato" w:eastAsia="Lato" w:hAnsi="Lato" w:cs="Lato"/>
          <w:b/>
          <w:color w:val="2D3235"/>
          <w:sz w:val="24"/>
          <w:szCs w:val="24"/>
        </w:rPr>
        <w:br w:type="page"/>
      </w:r>
    </w:p>
    <w:p w14:paraId="11191060" w14:textId="77777777" w:rsidR="00223832" w:rsidRDefault="00223832" w:rsidP="00223832">
      <w:pPr>
        <w:pStyle w:val="Heading3"/>
      </w:pPr>
      <w:bookmarkStart w:id="6" w:name="_Outcome:_Improved_academic"/>
      <w:bookmarkEnd w:id="6"/>
      <w:r>
        <w:lastRenderedPageBreak/>
        <w:t>Outcome: Improved academic attainment</w:t>
      </w:r>
    </w:p>
    <w:tbl>
      <w:tblPr>
        <w:tblStyle w:val="GridTable1Light"/>
        <w:tblW w:w="14170" w:type="dxa"/>
        <w:tblLayout w:type="fixed"/>
        <w:tblLook w:val="0600" w:firstRow="0" w:lastRow="0" w:firstColumn="0" w:lastColumn="0" w:noHBand="1" w:noVBand="1"/>
      </w:tblPr>
      <w:tblGrid>
        <w:gridCol w:w="3823"/>
        <w:gridCol w:w="4252"/>
        <w:gridCol w:w="6095"/>
      </w:tblGrid>
      <w:tr w:rsidR="00223832" w14:paraId="40EF6C8A" w14:textId="77777777" w:rsidTr="001A0E3F">
        <w:trPr>
          <w:trHeight w:val="480"/>
        </w:trPr>
        <w:tc>
          <w:tcPr>
            <w:tcW w:w="3823" w:type="dxa"/>
          </w:tcPr>
          <w:p w14:paraId="0995DAF7" w14:textId="77777777" w:rsidR="00223832" w:rsidRDefault="00223832" w:rsidP="00CD1ECE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252" w:type="dxa"/>
          </w:tcPr>
          <w:p w14:paraId="54FDF006" w14:textId="77777777" w:rsidR="00223832" w:rsidRDefault="00223832" w:rsidP="00CD1ECE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6095" w:type="dxa"/>
          </w:tcPr>
          <w:p w14:paraId="2CEDFC29" w14:textId="77777777" w:rsidR="00223832" w:rsidRDefault="00223832" w:rsidP="00CD1ECE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223832" w14:paraId="73CE21C1" w14:textId="77777777" w:rsidTr="001A0E3F">
        <w:trPr>
          <w:trHeight w:val="480"/>
        </w:trPr>
        <w:tc>
          <w:tcPr>
            <w:tcW w:w="3823" w:type="dxa"/>
          </w:tcPr>
          <w:p w14:paraId="3C23B416" w14:textId="77777777" w:rsidR="00223832" w:rsidRDefault="00223832" w:rsidP="00CD1ECE">
            <w:pPr>
              <w:spacing w:after="0"/>
            </w:pPr>
            <w:r>
              <w:t>Increased academic aspirations for the future</w:t>
            </w:r>
          </w:p>
        </w:tc>
        <w:tc>
          <w:tcPr>
            <w:tcW w:w="4252" w:type="dxa"/>
          </w:tcPr>
          <w:p w14:paraId="40C0948C" w14:textId="77777777" w:rsidR="00223832" w:rsidRDefault="00223832" w:rsidP="00CD1ECE">
            <w:pPr>
              <w:spacing w:after="0"/>
            </w:pPr>
            <w:r>
              <w:t>Score on scale measuring academic aspirations</w:t>
            </w:r>
          </w:p>
        </w:tc>
        <w:tc>
          <w:tcPr>
            <w:tcW w:w="6095" w:type="dxa"/>
          </w:tcPr>
          <w:p w14:paraId="370F8F8F" w14:textId="77777777" w:rsidR="00223832" w:rsidRPr="008143E0" w:rsidRDefault="00E634DA" w:rsidP="00CD1ECE">
            <w:pPr>
              <w:spacing w:after="0"/>
              <w:rPr>
                <w:rStyle w:val="Hyperlink"/>
              </w:rPr>
            </w:pPr>
            <w:hyperlink r:id="rId10" w:anchor="educationalaspirations_w3.fedlik">
              <w:r w:rsidR="00223832" w:rsidRPr="008143E0">
                <w:rPr>
                  <w:rStyle w:val="Hyperlink"/>
                </w:rPr>
                <w:t xml:space="preserve">LSYPE / Understanding Society Questions 1-5: Educational Aspirations module, </w:t>
              </w:r>
            </w:hyperlink>
          </w:p>
          <w:p w14:paraId="6B032C7A" w14:textId="77777777" w:rsidR="00223832" w:rsidRDefault="00E634DA" w:rsidP="00CD1ECE">
            <w:pPr>
              <w:spacing w:after="0"/>
            </w:pPr>
            <w:hyperlink r:id="rId11" w:anchor="educationalaspirations_w3.fedlik">
              <w:r w:rsidR="00223832" w:rsidRPr="008143E0">
                <w:rPr>
                  <w:rStyle w:val="Hyperlink"/>
                </w:rPr>
                <w:t>Understanding Society Innovation Panel.  Wave 3</w:t>
              </w:r>
            </w:hyperlink>
          </w:p>
        </w:tc>
      </w:tr>
      <w:tr w:rsidR="00223832" w14:paraId="7B1888F9" w14:textId="77777777" w:rsidTr="001A0E3F">
        <w:trPr>
          <w:trHeight w:val="200"/>
        </w:trPr>
        <w:tc>
          <w:tcPr>
            <w:tcW w:w="3823" w:type="dxa"/>
            <w:vMerge w:val="restart"/>
          </w:tcPr>
          <w:p w14:paraId="45F1D66F" w14:textId="77777777" w:rsidR="00223832" w:rsidRDefault="00223832" w:rsidP="00CD1ECE">
            <w:pPr>
              <w:spacing w:after="0"/>
            </w:pPr>
            <w:r>
              <w:t>Increased levels of attainment at school</w:t>
            </w:r>
          </w:p>
        </w:tc>
        <w:tc>
          <w:tcPr>
            <w:tcW w:w="4252" w:type="dxa"/>
          </w:tcPr>
          <w:p w14:paraId="69BC3AC3" w14:textId="77777777" w:rsidR="00223832" w:rsidRDefault="00223832" w:rsidP="00CD1ECE">
            <w:pPr>
              <w:spacing w:after="0"/>
            </w:pPr>
            <w:r>
              <w:t>Number GCSEs and Scottish Standards started</w:t>
            </w:r>
          </w:p>
        </w:tc>
        <w:tc>
          <w:tcPr>
            <w:tcW w:w="6095" w:type="dxa"/>
          </w:tcPr>
          <w:p w14:paraId="75272DE4" w14:textId="77777777" w:rsidR="00223832" w:rsidRDefault="00223832" w:rsidP="00CD1ECE">
            <w:pPr>
              <w:spacing w:after="0"/>
            </w:pPr>
            <w:r>
              <w:t>School's registers</w:t>
            </w:r>
          </w:p>
        </w:tc>
      </w:tr>
      <w:tr w:rsidR="00223832" w14:paraId="6884718B" w14:textId="77777777" w:rsidTr="001A0E3F">
        <w:trPr>
          <w:trHeight w:val="300"/>
        </w:trPr>
        <w:tc>
          <w:tcPr>
            <w:tcW w:w="3823" w:type="dxa"/>
            <w:vMerge/>
          </w:tcPr>
          <w:p w14:paraId="774BB01D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B04BE3" w14:textId="77777777" w:rsidR="00223832" w:rsidRDefault="00223832" w:rsidP="00CD1ECE">
            <w:pPr>
              <w:spacing w:after="0"/>
            </w:pPr>
            <w:r>
              <w:t>Number GCSEs and Scottish Standards achieved</w:t>
            </w:r>
          </w:p>
        </w:tc>
        <w:tc>
          <w:tcPr>
            <w:tcW w:w="6095" w:type="dxa"/>
            <w:vMerge w:val="restart"/>
          </w:tcPr>
          <w:p w14:paraId="5F5C06F9" w14:textId="77777777" w:rsidR="00223832" w:rsidRDefault="00223832" w:rsidP="00CD1ECE">
            <w:pPr>
              <w:spacing w:after="0"/>
            </w:pPr>
            <w:r>
              <w:t>Passes and grades of exams determined by exams boards (measures published by the Department for Education in England and by schools and colleges)</w:t>
            </w:r>
          </w:p>
        </w:tc>
      </w:tr>
      <w:tr w:rsidR="00223832" w14:paraId="3D227C19" w14:textId="77777777" w:rsidTr="001A0E3F">
        <w:trPr>
          <w:trHeight w:val="300"/>
        </w:trPr>
        <w:tc>
          <w:tcPr>
            <w:tcW w:w="3823" w:type="dxa"/>
            <w:vMerge/>
          </w:tcPr>
          <w:p w14:paraId="3C04E1B3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5361B4" w14:textId="77777777" w:rsidR="00223832" w:rsidRDefault="00223832" w:rsidP="00CD1ECE">
            <w:pPr>
              <w:spacing w:after="0"/>
            </w:pPr>
            <w:r>
              <w:t>Number points scored in GCSE and Scottish standards</w:t>
            </w:r>
          </w:p>
        </w:tc>
        <w:tc>
          <w:tcPr>
            <w:tcW w:w="6095" w:type="dxa"/>
            <w:vMerge/>
          </w:tcPr>
          <w:p w14:paraId="73D7E96A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23832" w14:paraId="4C82ADD5" w14:textId="77777777" w:rsidTr="001A0E3F">
        <w:trPr>
          <w:trHeight w:val="420"/>
        </w:trPr>
        <w:tc>
          <w:tcPr>
            <w:tcW w:w="3823" w:type="dxa"/>
            <w:vMerge/>
          </w:tcPr>
          <w:p w14:paraId="6EFF96D5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4A5BB8" w14:textId="77777777" w:rsidR="00223832" w:rsidRDefault="00223832" w:rsidP="00CD1ECE">
            <w:pPr>
              <w:spacing w:after="0"/>
            </w:pPr>
            <w:r>
              <w:t xml:space="preserve">Number of A levels, International Baccalaureate, Scottish </w:t>
            </w:r>
            <w:proofErr w:type="gramStart"/>
            <w:r>
              <w:t>Highers</w:t>
            </w:r>
            <w:proofErr w:type="gramEnd"/>
            <w:r>
              <w:t xml:space="preserve"> or University modules started</w:t>
            </w:r>
          </w:p>
        </w:tc>
        <w:tc>
          <w:tcPr>
            <w:tcW w:w="6095" w:type="dxa"/>
          </w:tcPr>
          <w:p w14:paraId="65AD82E0" w14:textId="77777777" w:rsidR="00223832" w:rsidRDefault="00223832" w:rsidP="00CD1ECE">
            <w:pPr>
              <w:spacing w:after="0"/>
            </w:pPr>
            <w:r>
              <w:t>School's registers</w:t>
            </w:r>
          </w:p>
        </w:tc>
      </w:tr>
      <w:tr w:rsidR="00223832" w14:paraId="0C17110A" w14:textId="77777777" w:rsidTr="001A0E3F">
        <w:trPr>
          <w:trHeight w:val="240"/>
        </w:trPr>
        <w:tc>
          <w:tcPr>
            <w:tcW w:w="3823" w:type="dxa"/>
            <w:vMerge/>
          </w:tcPr>
          <w:p w14:paraId="4C5391C8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0C717C" w14:textId="77777777" w:rsidR="00223832" w:rsidRDefault="00223832" w:rsidP="00CD1ECE">
            <w:pPr>
              <w:spacing w:after="0"/>
            </w:pPr>
            <w:r>
              <w:t xml:space="preserve">Number of A levels, International Baccalaureate, Scottish </w:t>
            </w:r>
            <w:proofErr w:type="gramStart"/>
            <w:r>
              <w:t>Highers</w:t>
            </w:r>
            <w:proofErr w:type="gramEnd"/>
            <w:r>
              <w:t xml:space="preserve"> or University modules achieved</w:t>
            </w:r>
          </w:p>
        </w:tc>
        <w:tc>
          <w:tcPr>
            <w:tcW w:w="6095" w:type="dxa"/>
            <w:vMerge w:val="restart"/>
          </w:tcPr>
          <w:p w14:paraId="216A74FF" w14:textId="77777777" w:rsidR="00223832" w:rsidRDefault="00223832" w:rsidP="00CD1ECE">
            <w:pPr>
              <w:spacing w:after="0"/>
            </w:pPr>
            <w:r>
              <w:t>Passes and grades of exams determined by exams boards (measures published by the Department for Education in England and by schools and colleges)</w:t>
            </w:r>
          </w:p>
        </w:tc>
      </w:tr>
      <w:tr w:rsidR="00223832" w14:paraId="52754EC3" w14:textId="77777777" w:rsidTr="001A0E3F">
        <w:trPr>
          <w:trHeight w:val="1140"/>
        </w:trPr>
        <w:tc>
          <w:tcPr>
            <w:tcW w:w="3823" w:type="dxa"/>
            <w:vMerge/>
          </w:tcPr>
          <w:p w14:paraId="6BF55B29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B72C61" w14:textId="77777777" w:rsidR="00223832" w:rsidRDefault="00223832" w:rsidP="00CD1ECE">
            <w:pPr>
              <w:spacing w:after="0"/>
            </w:pPr>
            <w:r>
              <w:t xml:space="preserve">Number of points scored in exams for A levels, International Baccalaureate, Scottish </w:t>
            </w:r>
            <w:proofErr w:type="gramStart"/>
            <w:r>
              <w:t>Highers</w:t>
            </w:r>
            <w:proofErr w:type="gramEnd"/>
            <w:r>
              <w:t xml:space="preserve"> or University modules</w:t>
            </w:r>
          </w:p>
        </w:tc>
        <w:tc>
          <w:tcPr>
            <w:tcW w:w="6095" w:type="dxa"/>
            <w:vMerge/>
          </w:tcPr>
          <w:p w14:paraId="142E6214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23832" w14:paraId="1DAF1EC8" w14:textId="77777777" w:rsidTr="001A0E3F">
        <w:tc>
          <w:tcPr>
            <w:tcW w:w="3823" w:type="dxa"/>
            <w:vMerge/>
          </w:tcPr>
          <w:p w14:paraId="795B8333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C53F1A" w14:textId="77777777" w:rsidR="00223832" w:rsidRDefault="00223832" w:rsidP="00CD1ECE">
            <w:pPr>
              <w:spacing w:after="0"/>
            </w:pPr>
            <w:r>
              <w:t>Highest qualification obtained</w:t>
            </w:r>
          </w:p>
        </w:tc>
        <w:tc>
          <w:tcPr>
            <w:tcW w:w="6095" w:type="dxa"/>
          </w:tcPr>
          <w:p w14:paraId="1812A0CA" w14:textId="77777777" w:rsidR="00223832" w:rsidRDefault="00223832" w:rsidP="00CD1ECE">
            <w:pPr>
              <w:spacing w:after="0"/>
            </w:pPr>
            <w:r>
              <w:t>Data collected by schools reported by the Department for Education</w:t>
            </w:r>
          </w:p>
        </w:tc>
      </w:tr>
      <w:tr w:rsidR="00223832" w14:paraId="046A9476" w14:textId="77777777" w:rsidTr="001A0E3F">
        <w:tc>
          <w:tcPr>
            <w:tcW w:w="3823" w:type="dxa"/>
            <w:vMerge/>
          </w:tcPr>
          <w:p w14:paraId="623C9760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882AF8" w14:textId="72F89944" w:rsidR="00223832" w:rsidRDefault="00E42366" w:rsidP="00CD1ECE">
            <w:pPr>
              <w:spacing w:after="0"/>
            </w:pPr>
            <w:r>
              <w:t>Assessment against the engagement model</w:t>
            </w:r>
          </w:p>
        </w:tc>
        <w:tc>
          <w:tcPr>
            <w:tcW w:w="6095" w:type="dxa"/>
          </w:tcPr>
          <w:p w14:paraId="07E557EB" w14:textId="66E49C6F" w:rsidR="00223832" w:rsidRDefault="00E634DA" w:rsidP="00CD1ECE">
            <w:pPr>
              <w:spacing w:after="0"/>
            </w:pPr>
            <w:hyperlink r:id="rId12" w:history="1">
              <w:r w:rsidR="00E42366" w:rsidRPr="003E1D85">
                <w:rPr>
                  <w:rStyle w:val="Hyperlink"/>
                </w:rPr>
                <w:t xml:space="preserve">The engagement model – for teachers to use as an assessment </w:t>
              </w:r>
              <w:r w:rsidR="008902C8" w:rsidRPr="003E1D85">
                <w:rPr>
                  <w:rStyle w:val="Hyperlink"/>
                </w:rPr>
                <w:t>tool for pupils working below the standard of national curriculum tests</w:t>
              </w:r>
            </w:hyperlink>
          </w:p>
        </w:tc>
      </w:tr>
      <w:tr w:rsidR="00223832" w14:paraId="2349F0D0" w14:textId="77777777" w:rsidTr="001A0E3F">
        <w:trPr>
          <w:trHeight w:val="100"/>
        </w:trPr>
        <w:tc>
          <w:tcPr>
            <w:tcW w:w="3823" w:type="dxa"/>
          </w:tcPr>
          <w:p w14:paraId="07CE2E4A" w14:textId="77777777" w:rsidR="00223832" w:rsidRDefault="00223832" w:rsidP="00CD1ECE">
            <w:pPr>
              <w:spacing w:after="0"/>
            </w:pPr>
            <w:r>
              <w:t>Improved attendance at school and educational programmes</w:t>
            </w:r>
          </w:p>
        </w:tc>
        <w:tc>
          <w:tcPr>
            <w:tcW w:w="4252" w:type="dxa"/>
          </w:tcPr>
          <w:p w14:paraId="0BD281F0" w14:textId="77777777" w:rsidR="00223832" w:rsidRDefault="00223832" w:rsidP="00CD1ECE">
            <w:pPr>
              <w:spacing w:after="0"/>
            </w:pPr>
            <w:r>
              <w:t>Number of half-days absent</w:t>
            </w:r>
          </w:p>
        </w:tc>
        <w:tc>
          <w:tcPr>
            <w:tcW w:w="6095" w:type="dxa"/>
          </w:tcPr>
          <w:p w14:paraId="25CF7861" w14:textId="77777777" w:rsidR="00223832" w:rsidRDefault="00223832" w:rsidP="00CD1ECE">
            <w:pPr>
              <w:spacing w:after="0"/>
            </w:pPr>
            <w:r>
              <w:t>School's attendance records</w:t>
            </w:r>
          </w:p>
        </w:tc>
      </w:tr>
      <w:tr w:rsidR="00223832" w14:paraId="742C1478" w14:textId="77777777" w:rsidTr="001A0E3F">
        <w:tc>
          <w:tcPr>
            <w:tcW w:w="3823" w:type="dxa"/>
            <w:vMerge w:val="restart"/>
          </w:tcPr>
          <w:p w14:paraId="66A831A7" w14:textId="77777777" w:rsidR="00223832" w:rsidRDefault="00223832" w:rsidP="00CD1ECE">
            <w:pPr>
              <w:spacing w:after="0"/>
            </w:pPr>
            <w:r>
              <w:t>Improved behaviour at school and educational programmes</w:t>
            </w:r>
          </w:p>
        </w:tc>
        <w:tc>
          <w:tcPr>
            <w:tcW w:w="4252" w:type="dxa"/>
          </w:tcPr>
          <w:p w14:paraId="5D85C88E" w14:textId="77777777" w:rsidR="00223832" w:rsidRDefault="00223832" w:rsidP="00CD1ECE">
            <w:pPr>
              <w:spacing w:after="0"/>
            </w:pPr>
            <w:r>
              <w:t>Number of fixed term exclusions</w:t>
            </w:r>
          </w:p>
        </w:tc>
        <w:tc>
          <w:tcPr>
            <w:tcW w:w="6095" w:type="dxa"/>
          </w:tcPr>
          <w:p w14:paraId="706BD736" w14:textId="77777777" w:rsidR="00223832" w:rsidRDefault="00223832" w:rsidP="00CD1ECE">
            <w:pPr>
              <w:spacing w:after="0"/>
            </w:pPr>
            <w:r>
              <w:t>School's pupil records</w:t>
            </w:r>
          </w:p>
        </w:tc>
      </w:tr>
      <w:tr w:rsidR="00223832" w14:paraId="2C869BFF" w14:textId="77777777" w:rsidTr="001A0E3F">
        <w:trPr>
          <w:trHeight w:val="120"/>
        </w:trPr>
        <w:tc>
          <w:tcPr>
            <w:tcW w:w="3823" w:type="dxa"/>
            <w:vMerge/>
          </w:tcPr>
          <w:p w14:paraId="5A1A487D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5BB7DB" w14:textId="77777777" w:rsidR="00223832" w:rsidRDefault="00223832" w:rsidP="00CD1ECE">
            <w:pPr>
              <w:spacing w:after="0"/>
            </w:pPr>
            <w:r>
              <w:t>Number of permanent exclusions</w:t>
            </w:r>
          </w:p>
        </w:tc>
        <w:tc>
          <w:tcPr>
            <w:tcW w:w="6095" w:type="dxa"/>
          </w:tcPr>
          <w:p w14:paraId="02A91B3D" w14:textId="77777777" w:rsidR="00223832" w:rsidRDefault="00223832" w:rsidP="00CD1ECE">
            <w:pPr>
              <w:spacing w:after="0"/>
            </w:pPr>
            <w:r>
              <w:t>School's pupil records</w:t>
            </w:r>
          </w:p>
        </w:tc>
      </w:tr>
      <w:tr w:rsidR="00223832" w14:paraId="266774CF" w14:textId="77777777" w:rsidTr="001A0E3F">
        <w:tc>
          <w:tcPr>
            <w:tcW w:w="3823" w:type="dxa"/>
            <w:vMerge/>
          </w:tcPr>
          <w:p w14:paraId="431B5F41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221463" w14:textId="77777777" w:rsidR="00223832" w:rsidRDefault="00223832" w:rsidP="00CD1ECE">
            <w:pPr>
              <w:spacing w:after="0"/>
            </w:pPr>
            <w:r>
              <w:t>Incidence of 'at-risk' behaviours of young people</w:t>
            </w:r>
          </w:p>
        </w:tc>
        <w:tc>
          <w:tcPr>
            <w:tcW w:w="6095" w:type="dxa"/>
          </w:tcPr>
          <w:p w14:paraId="1274D04A" w14:textId="2F346CDE" w:rsidR="00223832" w:rsidRDefault="00E634DA" w:rsidP="00CD1ECE">
            <w:pPr>
              <w:spacing w:after="0"/>
            </w:pPr>
            <w:hyperlink r:id="rId13" w:history="1">
              <w:r w:rsidR="00A87FEB" w:rsidRPr="00A87FEB">
                <w:rPr>
                  <w:rStyle w:val="Hyperlink"/>
                </w:rPr>
                <w:t>The strengths and difficulties questionnaire (SDQ)</w:t>
              </w:r>
            </w:hyperlink>
          </w:p>
        </w:tc>
      </w:tr>
      <w:tr w:rsidR="00894ADF" w14:paraId="4D591110" w14:textId="77777777" w:rsidTr="0084454F">
        <w:trPr>
          <w:trHeight w:val="470"/>
        </w:trPr>
        <w:tc>
          <w:tcPr>
            <w:tcW w:w="3823" w:type="dxa"/>
            <w:vMerge w:val="restart"/>
          </w:tcPr>
          <w:p w14:paraId="69F8FF70" w14:textId="77777777" w:rsidR="00894ADF" w:rsidRDefault="00894ADF" w:rsidP="00CD1ECE">
            <w:pPr>
              <w:spacing w:after="0"/>
            </w:pPr>
            <w:r>
              <w:t>Improved levels of literacy</w:t>
            </w:r>
          </w:p>
        </w:tc>
        <w:tc>
          <w:tcPr>
            <w:tcW w:w="4252" w:type="dxa"/>
          </w:tcPr>
          <w:p w14:paraId="106C6E84" w14:textId="77777777" w:rsidR="00894ADF" w:rsidRDefault="00894ADF" w:rsidP="00CD1ECE">
            <w:pPr>
              <w:spacing w:after="0"/>
            </w:pPr>
            <w:r>
              <w:t>Score on literacy tests</w:t>
            </w:r>
          </w:p>
        </w:tc>
        <w:tc>
          <w:tcPr>
            <w:tcW w:w="6095" w:type="dxa"/>
          </w:tcPr>
          <w:p w14:paraId="2AD876FA" w14:textId="70F5E44A" w:rsidR="00894ADF" w:rsidRDefault="00DF039F" w:rsidP="00CD1ECE">
            <w:pPr>
              <w:spacing w:after="0"/>
            </w:pPr>
            <w:proofErr w:type="gramStart"/>
            <w:r>
              <w:t>e.g.</w:t>
            </w:r>
            <w:proofErr w:type="gramEnd"/>
            <w:r>
              <w:t xml:space="preserve"> </w:t>
            </w:r>
            <w:hyperlink r:id="rId14" w:history="1">
              <w:r w:rsidR="00C734A8" w:rsidRPr="00C734A8">
                <w:rPr>
                  <w:rStyle w:val="Hyperlink"/>
                </w:rPr>
                <w:t>Literacy and language tests (GL Assessment)</w:t>
              </w:r>
            </w:hyperlink>
            <w:r w:rsidR="005F599F">
              <w:t xml:space="preserve"> – assessments can be purchased</w:t>
            </w:r>
          </w:p>
        </w:tc>
      </w:tr>
      <w:tr w:rsidR="00223832" w14:paraId="69FD1245" w14:textId="77777777" w:rsidTr="001A0E3F">
        <w:tc>
          <w:tcPr>
            <w:tcW w:w="3823" w:type="dxa"/>
            <w:vMerge/>
          </w:tcPr>
          <w:p w14:paraId="3DD1DB33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D30A38" w14:textId="77777777" w:rsidR="00223832" w:rsidRDefault="00223832" w:rsidP="00CD1ECE">
            <w:pPr>
              <w:spacing w:after="0"/>
            </w:pPr>
            <w:r>
              <w:t>Grade/score achieved on English language assessments</w:t>
            </w:r>
          </w:p>
        </w:tc>
        <w:tc>
          <w:tcPr>
            <w:tcW w:w="6095" w:type="dxa"/>
          </w:tcPr>
          <w:p w14:paraId="593BE640" w14:textId="77777777" w:rsidR="00223832" w:rsidRDefault="00223832" w:rsidP="00CD1ECE">
            <w:pPr>
              <w:spacing w:after="0"/>
            </w:pPr>
            <w:r>
              <w:t>Passes and grades of exams determined by exams boards (measures published by the Department for Education in England and by schools and colleges)</w:t>
            </w:r>
          </w:p>
        </w:tc>
      </w:tr>
      <w:tr w:rsidR="00072723" w14:paraId="29BA2FF1" w14:textId="77777777" w:rsidTr="00072723">
        <w:trPr>
          <w:trHeight w:val="565"/>
        </w:trPr>
        <w:tc>
          <w:tcPr>
            <w:tcW w:w="3823" w:type="dxa"/>
            <w:vMerge w:val="restart"/>
          </w:tcPr>
          <w:p w14:paraId="2CB2C5EC" w14:textId="77777777" w:rsidR="00072723" w:rsidRDefault="00072723" w:rsidP="00CD1ECE">
            <w:pPr>
              <w:spacing w:after="0"/>
            </w:pPr>
            <w:r>
              <w:t>Improved levels of numeracy</w:t>
            </w:r>
          </w:p>
        </w:tc>
        <w:tc>
          <w:tcPr>
            <w:tcW w:w="4252" w:type="dxa"/>
          </w:tcPr>
          <w:p w14:paraId="615FB4F1" w14:textId="77777777" w:rsidR="00072723" w:rsidRDefault="00072723" w:rsidP="00CD1ECE">
            <w:pPr>
              <w:spacing w:after="0"/>
            </w:pPr>
            <w:r>
              <w:t>Score in numeracy test</w:t>
            </w:r>
          </w:p>
        </w:tc>
        <w:tc>
          <w:tcPr>
            <w:tcW w:w="6095" w:type="dxa"/>
          </w:tcPr>
          <w:p w14:paraId="2FAD62F5" w14:textId="187E28C5" w:rsidR="00072723" w:rsidRDefault="00072723" w:rsidP="00CD1ECE">
            <w:pPr>
              <w:spacing w:after="0"/>
            </w:pPr>
            <w:proofErr w:type="gramStart"/>
            <w:r>
              <w:t>e.g.</w:t>
            </w:r>
            <w:proofErr w:type="gramEnd"/>
            <w:r>
              <w:t xml:space="preserve"> </w:t>
            </w:r>
            <w:hyperlink r:id="rId15">
              <w:r w:rsidRPr="009762B6">
                <w:rPr>
                  <w:rStyle w:val="Hyperlink"/>
                </w:rPr>
                <w:t>Centre for Evaluation and Monitoring (CEM) basic numeracy test (assessments can be purchased and vary by age group)</w:t>
              </w:r>
            </w:hyperlink>
          </w:p>
        </w:tc>
      </w:tr>
      <w:tr w:rsidR="00223832" w14:paraId="460B0085" w14:textId="77777777" w:rsidTr="001A0E3F">
        <w:tc>
          <w:tcPr>
            <w:tcW w:w="3823" w:type="dxa"/>
            <w:vMerge/>
          </w:tcPr>
          <w:p w14:paraId="6826049C" w14:textId="77777777" w:rsidR="00223832" w:rsidRDefault="00223832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8BC1D8" w14:textId="77777777" w:rsidR="00223832" w:rsidRDefault="00223832" w:rsidP="00CD1ECE">
            <w:pPr>
              <w:spacing w:after="0"/>
            </w:pPr>
            <w:r>
              <w:t>Grade/score achieved in maths assessments</w:t>
            </w:r>
          </w:p>
        </w:tc>
        <w:tc>
          <w:tcPr>
            <w:tcW w:w="6095" w:type="dxa"/>
          </w:tcPr>
          <w:p w14:paraId="2D9847E6" w14:textId="77777777" w:rsidR="00223832" w:rsidRDefault="00223832" w:rsidP="00CD1ECE">
            <w:pPr>
              <w:spacing w:after="0"/>
            </w:pPr>
            <w:r>
              <w:t>Passes and grades of exams determined by exams boards.</w:t>
            </w:r>
          </w:p>
        </w:tc>
      </w:tr>
    </w:tbl>
    <w:p w14:paraId="2F1FD079" w14:textId="77777777" w:rsidR="00223832" w:rsidRDefault="00223832" w:rsidP="00223832">
      <w:pPr>
        <w:widowControl w:val="0"/>
        <w:rPr>
          <w:rFonts w:ascii="Montserrat" w:eastAsia="Montserrat" w:hAnsi="Montserrat" w:cs="Montserrat"/>
          <w:b/>
          <w:sz w:val="34"/>
          <w:szCs w:val="34"/>
        </w:rPr>
      </w:pPr>
    </w:p>
    <w:p w14:paraId="5B517B71" w14:textId="2C9E0302" w:rsidR="00B01621" w:rsidRDefault="00B01621">
      <w:pPr>
        <w:spacing w:after="16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br w:type="page"/>
      </w:r>
    </w:p>
    <w:p w14:paraId="7C82FCE8" w14:textId="2FD991EB" w:rsidR="006E6FC3" w:rsidRDefault="006E6FC3" w:rsidP="006E6FC3">
      <w:pPr>
        <w:pStyle w:val="Heading3"/>
        <w:widowControl w:val="0"/>
      </w:pPr>
      <w:bookmarkStart w:id="7" w:name="_Outcome:_improved_vocational"/>
      <w:bookmarkEnd w:id="7"/>
      <w:r>
        <w:lastRenderedPageBreak/>
        <w:t xml:space="preserve">Outcome: </w:t>
      </w:r>
      <w:r w:rsidR="00BB2EB7">
        <w:t>I</w:t>
      </w:r>
      <w:r>
        <w:t>mproved vocational preparation</w:t>
      </w:r>
    </w:p>
    <w:tbl>
      <w:tblPr>
        <w:tblStyle w:val="GridTable1Light"/>
        <w:tblW w:w="14105" w:type="dxa"/>
        <w:tblLayout w:type="fixed"/>
        <w:tblLook w:val="0600" w:firstRow="0" w:lastRow="0" w:firstColumn="0" w:lastColumn="0" w:noHBand="1" w:noVBand="1"/>
      </w:tblPr>
      <w:tblGrid>
        <w:gridCol w:w="3823"/>
        <w:gridCol w:w="4252"/>
        <w:gridCol w:w="6030"/>
      </w:tblGrid>
      <w:tr w:rsidR="006E6FC3" w14:paraId="297887A8" w14:textId="77777777" w:rsidTr="006E6FC3">
        <w:trPr>
          <w:trHeight w:val="300"/>
        </w:trPr>
        <w:tc>
          <w:tcPr>
            <w:tcW w:w="3823" w:type="dxa"/>
          </w:tcPr>
          <w:p w14:paraId="482D3EA7" w14:textId="77777777" w:rsidR="006E6FC3" w:rsidRDefault="006E6FC3" w:rsidP="00CD1ECE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252" w:type="dxa"/>
          </w:tcPr>
          <w:p w14:paraId="0AC95594" w14:textId="77777777" w:rsidR="006E6FC3" w:rsidRDefault="006E6FC3" w:rsidP="00CD1ECE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6030" w:type="dxa"/>
          </w:tcPr>
          <w:p w14:paraId="68E4B820" w14:textId="77777777" w:rsidR="006E6FC3" w:rsidRDefault="006E6FC3" w:rsidP="00CD1ECE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6E6FC3" w14:paraId="0E000809" w14:textId="77777777" w:rsidTr="006E6FC3">
        <w:trPr>
          <w:trHeight w:val="320"/>
        </w:trPr>
        <w:tc>
          <w:tcPr>
            <w:tcW w:w="3823" w:type="dxa"/>
            <w:vMerge w:val="restart"/>
          </w:tcPr>
          <w:p w14:paraId="0FF8FE51" w14:textId="77777777" w:rsidR="006E6FC3" w:rsidRDefault="006E6FC3" w:rsidP="00CD1ECE">
            <w:pPr>
              <w:spacing w:after="0"/>
            </w:pPr>
            <w:r>
              <w:t>More people achieve relevant vocational qualifications</w:t>
            </w:r>
          </w:p>
        </w:tc>
        <w:tc>
          <w:tcPr>
            <w:tcW w:w="4252" w:type="dxa"/>
          </w:tcPr>
          <w:p w14:paraId="5E412B70" w14:textId="77777777" w:rsidR="006E6FC3" w:rsidRDefault="006E6FC3" w:rsidP="00CD1ECE">
            <w:pPr>
              <w:spacing w:after="0"/>
            </w:pPr>
            <w:r>
              <w:t>Number of vocational qualifications started</w:t>
            </w:r>
          </w:p>
        </w:tc>
        <w:tc>
          <w:tcPr>
            <w:tcW w:w="6030" w:type="dxa"/>
          </w:tcPr>
          <w:p w14:paraId="052C4281" w14:textId="77777777" w:rsidR="006E6FC3" w:rsidRDefault="006E6FC3" w:rsidP="00CD1ECE">
            <w:pPr>
              <w:spacing w:after="0"/>
            </w:pPr>
            <w:r>
              <w:t>School's registers</w:t>
            </w:r>
          </w:p>
        </w:tc>
      </w:tr>
      <w:tr w:rsidR="006E6FC3" w14:paraId="256728C5" w14:textId="77777777" w:rsidTr="006E6FC3">
        <w:trPr>
          <w:trHeight w:val="180"/>
        </w:trPr>
        <w:tc>
          <w:tcPr>
            <w:tcW w:w="3823" w:type="dxa"/>
            <w:vMerge/>
          </w:tcPr>
          <w:p w14:paraId="32410B73" w14:textId="77777777" w:rsidR="006E6FC3" w:rsidRDefault="006E6FC3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610DE0" w14:textId="77777777" w:rsidR="006E6FC3" w:rsidRDefault="006E6FC3" w:rsidP="00CD1ECE">
            <w:pPr>
              <w:spacing w:after="0"/>
            </w:pPr>
            <w:r>
              <w:t>Number of vocational qualifications achieved</w:t>
            </w:r>
          </w:p>
        </w:tc>
        <w:tc>
          <w:tcPr>
            <w:tcW w:w="6030" w:type="dxa"/>
            <w:vMerge w:val="restart"/>
          </w:tcPr>
          <w:p w14:paraId="1A5E0EB6" w14:textId="37242E94" w:rsidR="006E6FC3" w:rsidRDefault="006E6FC3" w:rsidP="00CD1ECE">
            <w:pPr>
              <w:spacing w:after="0"/>
            </w:pPr>
            <w:r>
              <w:t>Vocational qualifications include NVQs, GNVQs</w:t>
            </w:r>
            <w:r w:rsidR="001F7BE9">
              <w:t xml:space="preserve"> and</w:t>
            </w:r>
            <w:r>
              <w:t xml:space="preserve"> BTEC. Scores and grades determined by exam boards (measures published by the Department for Education in England and by schools and colleges)</w:t>
            </w:r>
          </w:p>
        </w:tc>
      </w:tr>
      <w:tr w:rsidR="006E6FC3" w14:paraId="52D8E946" w14:textId="77777777" w:rsidTr="006E6FC3">
        <w:trPr>
          <w:trHeight w:val="120"/>
        </w:trPr>
        <w:tc>
          <w:tcPr>
            <w:tcW w:w="3823" w:type="dxa"/>
            <w:vMerge/>
          </w:tcPr>
          <w:p w14:paraId="0193E071" w14:textId="77777777" w:rsidR="006E6FC3" w:rsidRDefault="006E6FC3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115FE7C" w14:textId="77777777" w:rsidR="006E6FC3" w:rsidRDefault="006E6FC3" w:rsidP="00CD1ECE">
            <w:pPr>
              <w:spacing w:after="0"/>
            </w:pPr>
            <w:r>
              <w:t>Score achieved on vocational qualifications</w:t>
            </w:r>
          </w:p>
        </w:tc>
        <w:tc>
          <w:tcPr>
            <w:tcW w:w="6030" w:type="dxa"/>
            <w:vMerge/>
          </w:tcPr>
          <w:p w14:paraId="63D08DB3" w14:textId="77777777" w:rsidR="006E6FC3" w:rsidRDefault="006E6FC3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E6FC3" w14:paraId="71E0BA54" w14:textId="77777777" w:rsidTr="006E6FC3">
        <w:trPr>
          <w:trHeight w:val="240"/>
        </w:trPr>
        <w:tc>
          <w:tcPr>
            <w:tcW w:w="3823" w:type="dxa"/>
          </w:tcPr>
          <w:p w14:paraId="667A1179" w14:textId="77777777" w:rsidR="006E6FC3" w:rsidRDefault="006E6FC3" w:rsidP="00CD1ECE">
            <w:pPr>
              <w:spacing w:after="0"/>
            </w:pPr>
            <w:r>
              <w:t>Improved attendance at vocational training programmes</w:t>
            </w:r>
          </w:p>
        </w:tc>
        <w:tc>
          <w:tcPr>
            <w:tcW w:w="4252" w:type="dxa"/>
          </w:tcPr>
          <w:p w14:paraId="73FD3023" w14:textId="77777777" w:rsidR="006E6FC3" w:rsidRDefault="006E6FC3" w:rsidP="00CD1ECE">
            <w:pPr>
              <w:spacing w:after="0"/>
            </w:pPr>
            <w:r>
              <w:t>Number of half-days absent</w:t>
            </w:r>
          </w:p>
        </w:tc>
        <w:tc>
          <w:tcPr>
            <w:tcW w:w="6030" w:type="dxa"/>
          </w:tcPr>
          <w:p w14:paraId="532C9F1B" w14:textId="77777777" w:rsidR="006E6FC3" w:rsidRDefault="006E6FC3" w:rsidP="00CD1ECE">
            <w:pPr>
              <w:spacing w:after="0"/>
            </w:pPr>
            <w:r>
              <w:t>Training programme attendance records</w:t>
            </w:r>
          </w:p>
        </w:tc>
      </w:tr>
      <w:tr w:rsidR="006E6FC3" w14:paraId="6D2C2715" w14:textId="77777777" w:rsidTr="006E6FC3">
        <w:trPr>
          <w:trHeight w:val="40"/>
        </w:trPr>
        <w:tc>
          <w:tcPr>
            <w:tcW w:w="3823" w:type="dxa"/>
            <w:vMerge w:val="restart"/>
          </w:tcPr>
          <w:p w14:paraId="55591B74" w14:textId="77777777" w:rsidR="006E6FC3" w:rsidRDefault="006E6FC3" w:rsidP="00CD1ECE">
            <w:pPr>
              <w:spacing w:after="0"/>
            </w:pPr>
            <w:r>
              <w:t>Improved IT skills</w:t>
            </w:r>
          </w:p>
        </w:tc>
        <w:tc>
          <w:tcPr>
            <w:tcW w:w="4252" w:type="dxa"/>
          </w:tcPr>
          <w:p w14:paraId="567F238E" w14:textId="77777777" w:rsidR="006E6FC3" w:rsidRDefault="006E6FC3" w:rsidP="00CD1ECE">
            <w:pPr>
              <w:spacing w:after="0"/>
            </w:pPr>
            <w:r>
              <w:t xml:space="preserve">Number of IT qualifications achieved </w:t>
            </w:r>
          </w:p>
        </w:tc>
        <w:tc>
          <w:tcPr>
            <w:tcW w:w="6030" w:type="dxa"/>
          </w:tcPr>
          <w:p w14:paraId="6683E66F" w14:textId="5840FB74" w:rsidR="006E6FC3" w:rsidRDefault="00093F32" w:rsidP="00CD1ECE">
            <w:pPr>
              <w:spacing w:after="0"/>
            </w:pPr>
            <w:r>
              <w:t>Exam results and teacher assessments</w:t>
            </w:r>
          </w:p>
        </w:tc>
      </w:tr>
      <w:tr w:rsidR="006E6FC3" w14:paraId="42243D6B" w14:textId="77777777" w:rsidTr="006E6FC3">
        <w:trPr>
          <w:trHeight w:val="320"/>
        </w:trPr>
        <w:tc>
          <w:tcPr>
            <w:tcW w:w="3823" w:type="dxa"/>
            <w:vMerge/>
          </w:tcPr>
          <w:p w14:paraId="51E44D02" w14:textId="77777777" w:rsidR="006E6FC3" w:rsidRDefault="006E6FC3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6B33A6" w14:textId="77777777" w:rsidR="006E6FC3" w:rsidRDefault="006E6FC3" w:rsidP="00CD1ECE">
            <w:pPr>
              <w:spacing w:after="0"/>
            </w:pPr>
            <w:r>
              <w:t>Number of people able to use common IT software packages and the Internet</w:t>
            </w:r>
          </w:p>
        </w:tc>
        <w:tc>
          <w:tcPr>
            <w:tcW w:w="6030" w:type="dxa"/>
          </w:tcPr>
          <w:p w14:paraId="31A92CB1" w14:textId="3AB7028C" w:rsidR="00093F32" w:rsidRDefault="00093F32" w:rsidP="00CD1ECE">
            <w:pPr>
              <w:spacing w:after="0"/>
            </w:pPr>
            <w:r>
              <w:t>Survey question</w:t>
            </w:r>
          </w:p>
        </w:tc>
      </w:tr>
    </w:tbl>
    <w:p w14:paraId="035517C7" w14:textId="77777777" w:rsidR="006E6FC3" w:rsidRDefault="006E6FC3" w:rsidP="006E6FC3">
      <w:pPr>
        <w:widowControl w:val="0"/>
        <w:rPr>
          <w:rFonts w:ascii="Montserrat" w:eastAsia="Montserrat" w:hAnsi="Montserrat" w:cs="Montserrat"/>
          <w:b/>
          <w:sz w:val="34"/>
          <w:szCs w:val="34"/>
        </w:rPr>
      </w:pPr>
    </w:p>
    <w:p w14:paraId="44E63B5B" w14:textId="4FFB668F" w:rsidR="00093F32" w:rsidRDefault="00093F32">
      <w:pPr>
        <w:spacing w:after="16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br w:type="page"/>
      </w:r>
    </w:p>
    <w:p w14:paraId="4652FCEB" w14:textId="25F3BCAB" w:rsidR="00B02EDF" w:rsidRDefault="00B02EDF" w:rsidP="00B02EDF">
      <w:pPr>
        <w:pStyle w:val="Heading3"/>
        <w:widowControl w:val="0"/>
      </w:pPr>
      <w:bookmarkStart w:id="8" w:name="_Outcome:_Improved_‘soft’"/>
      <w:bookmarkEnd w:id="8"/>
      <w:r>
        <w:lastRenderedPageBreak/>
        <w:t>Outcome: Improved ‘soft’ skills / social and emotional skills</w:t>
      </w:r>
    </w:p>
    <w:tbl>
      <w:tblPr>
        <w:tblStyle w:val="GridTable1Light"/>
        <w:tblW w:w="14170" w:type="dxa"/>
        <w:tblLayout w:type="fixed"/>
        <w:tblLook w:val="0600" w:firstRow="0" w:lastRow="0" w:firstColumn="0" w:lastColumn="0" w:noHBand="1" w:noVBand="1"/>
      </w:tblPr>
      <w:tblGrid>
        <w:gridCol w:w="3823"/>
        <w:gridCol w:w="4252"/>
        <w:gridCol w:w="6095"/>
      </w:tblGrid>
      <w:tr w:rsidR="00B02EDF" w14:paraId="1CF63804" w14:textId="77777777" w:rsidTr="00B02EDF">
        <w:trPr>
          <w:trHeight w:val="180"/>
        </w:trPr>
        <w:tc>
          <w:tcPr>
            <w:tcW w:w="3823" w:type="dxa"/>
          </w:tcPr>
          <w:p w14:paraId="78BDA6F3" w14:textId="77777777" w:rsidR="00B02EDF" w:rsidRDefault="00B02EDF" w:rsidP="00CD1ECE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4252" w:type="dxa"/>
          </w:tcPr>
          <w:p w14:paraId="1EBAA17B" w14:textId="77777777" w:rsidR="00B02EDF" w:rsidRDefault="00B02EDF" w:rsidP="00CD1ECE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6095" w:type="dxa"/>
          </w:tcPr>
          <w:p w14:paraId="78D1A00E" w14:textId="77777777" w:rsidR="00B02EDF" w:rsidRDefault="00B02EDF" w:rsidP="00CD1ECE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B02EDF" w14:paraId="2A902D3F" w14:textId="77777777" w:rsidTr="00B02EDF">
        <w:trPr>
          <w:trHeight w:val="800"/>
        </w:trPr>
        <w:tc>
          <w:tcPr>
            <w:tcW w:w="3823" w:type="dxa"/>
          </w:tcPr>
          <w:p w14:paraId="2CCFBFE8" w14:textId="77777777" w:rsidR="00B02EDF" w:rsidRDefault="00B02EDF" w:rsidP="00CD1ECE">
            <w:pPr>
              <w:spacing w:after="0"/>
            </w:pPr>
            <w:r>
              <w:t xml:space="preserve">Improved </w:t>
            </w:r>
            <w:proofErr w:type="gramStart"/>
            <w:r>
              <w:t>time-keeping</w:t>
            </w:r>
            <w:proofErr w:type="gramEnd"/>
          </w:p>
        </w:tc>
        <w:tc>
          <w:tcPr>
            <w:tcW w:w="4252" w:type="dxa"/>
          </w:tcPr>
          <w:p w14:paraId="3901E194" w14:textId="77777777" w:rsidR="00B02EDF" w:rsidRDefault="00B02EDF" w:rsidP="00CD1ECE">
            <w:pPr>
              <w:spacing w:after="0"/>
            </w:pPr>
            <w:r>
              <w:t>Number of times pupil is late per term</w:t>
            </w:r>
          </w:p>
        </w:tc>
        <w:tc>
          <w:tcPr>
            <w:tcW w:w="6095" w:type="dxa"/>
          </w:tcPr>
          <w:p w14:paraId="1837AA62" w14:textId="77777777" w:rsidR="00B02EDF" w:rsidRDefault="00B02EDF" w:rsidP="00CD1ECE">
            <w:pPr>
              <w:spacing w:after="0"/>
            </w:pPr>
            <w:r>
              <w:t>School's lateness records</w:t>
            </w:r>
          </w:p>
        </w:tc>
      </w:tr>
      <w:tr w:rsidR="00B02EDF" w14:paraId="3DEF12FD" w14:textId="77777777" w:rsidTr="00B02EDF">
        <w:trPr>
          <w:trHeight w:val="900"/>
        </w:trPr>
        <w:tc>
          <w:tcPr>
            <w:tcW w:w="3823" w:type="dxa"/>
          </w:tcPr>
          <w:p w14:paraId="782493D6" w14:textId="77777777" w:rsidR="00B02EDF" w:rsidRDefault="00B02EDF" w:rsidP="00CD1ECE">
            <w:pPr>
              <w:spacing w:after="0"/>
            </w:pPr>
            <w:r>
              <w:t>Improved aspirations for the future</w:t>
            </w:r>
          </w:p>
        </w:tc>
        <w:tc>
          <w:tcPr>
            <w:tcW w:w="4252" w:type="dxa"/>
          </w:tcPr>
          <w:p w14:paraId="2E4883A9" w14:textId="77777777" w:rsidR="00B02EDF" w:rsidRDefault="00B02EDF" w:rsidP="00CD1ECE">
            <w:pPr>
              <w:spacing w:after="0"/>
            </w:pPr>
            <w:r>
              <w:t xml:space="preserve">Scores in scale measuring goals, </w:t>
            </w:r>
            <w:proofErr w:type="gramStart"/>
            <w:r>
              <w:t>aspirations</w:t>
            </w:r>
            <w:proofErr w:type="gramEnd"/>
            <w:r>
              <w:t xml:space="preserve"> and desire to participate in higher or further education</w:t>
            </w:r>
          </w:p>
        </w:tc>
        <w:tc>
          <w:tcPr>
            <w:tcW w:w="6095" w:type="dxa"/>
          </w:tcPr>
          <w:p w14:paraId="2EEFBB3E" w14:textId="5D172D2B" w:rsidR="00B02EDF" w:rsidRDefault="00C12392" w:rsidP="00CD1ECE">
            <w:pPr>
              <w:spacing w:after="0"/>
            </w:pPr>
            <w:r w:rsidRPr="00C12392">
              <w:t>Survey question</w:t>
            </w:r>
            <w:r>
              <w:t>s</w:t>
            </w:r>
          </w:p>
        </w:tc>
      </w:tr>
      <w:tr w:rsidR="00B02EDF" w14:paraId="124953C8" w14:textId="77777777" w:rsidTr="00B02EDF">
        <w:trPr>
          <w:trHeight w:val="360"/>
        </w:trPr>
        <w:tc>
          <w:tcPr>
            <w:tcW w:w="3823" w:type="dxa"/>
          </w:tcPr>
          <w:p w14:paraId="17B8491B" w14:textId="77777777" w:rsidR="00B02EDF" w:rsidRDefault="00B02EDF" w:rsidP="00CD1ECE">
            <w:pPr>
              <w:spacing w:after="0"/>
            </w:pPr>
            <w:r>
              <w:t>Increased self-confidence</w:t>
            </w:r>
          </w:p>
        </w:tc>
        <w:tc>
          <w:tcPr>
            <w:tcW w:w="4252" w:type="dxa"/>
          </w:tcPr>
          <w:p w14:paraId="13D95871" w14:textId="77777777" w:rsidR="00B02EDF" w:rsidRDefault="00B02EDF" w:rsidP="00CD1ECE">
            <w:pPr>
              <w:spacing w:after="0"/>
            </w:pPr>
            <w:r>
              <w:t>Score on Rosenberg self-esteem scale</w:t>
            </w:r>
          </w:p>
        </w:tc>
        <w:tc>
          <w:tcPr>
            <w:tcW w:w="6095" w:type="dxa"/>
          </w:tcPr>
          <w:p w14:paraId="1422B368" w14:textId="77777777" w:rsidR="00B02EDF" w:rsidRDefault="00E634DA" w:rsidP="00CD1ECE">
            <w:pPr>
              <w:spacing w:after="0"/>
            </w:pPr>
            <w:hyperlink r:id="rId16">
              <w:r w:rsidR="00B02EDF" w:rsidRPr="009762B6">
                <w:rPr>
                  <w:rStyle w:val="Hyperlink"/>
                </w:rPr>
                <w:t>Rosenberg Self Esteem Scale</w:t>
              </w:r>
            </w:hyperlink>
          </w:p>
        </w:tc>
      </w:tr>
      <w:tr w:rsidR="00B02EDF" w14:paraId="1E40ECED" w14:textId="77777777" w:rsidTr="00B02EDF">
        <w:trPr>
          <w:trHeight w:val="1000"/>
        </w:trPr>
        <w:tc>
          <w:tcPr>
            <w:tcW w:w="3823" w:type="dxa"/>
          </w:tcPr>
          <w:p w14:paraId="221FDF92" w14:textId="77777777" w:rsidR="00B02EDF" w:rsidRDefault="00B02EDF" w:rsidP="00CD1ECE">
            <w:pPr>
              <w:spacing w:after="0"/>
            </w:pPr>
            <w:r>
              <w:t>Improved interpersonal and social skills</w:t>
            </w:r>
          </w:p>
        </w:tc>
        <w:tc>
          <w:tcPr>
            <w:tcW w:w="4252" w:type="dxa"/>
          </w:tcPr>
          <w:p w14:paraId="3BD0BB8E" w14:textId="77777777" w:rsidR="00B02EDF" w:rsidRDefault="00B02EDF" w:rsidP="00CD1ECE">
            <w:pPr>
              <w:spacing w:after="0"/>
            </w:pPr>
            <w:r>
              <w:t xml:space="preserve"> Score on the interpersonal skills test (measuring emotional intelligence, teamworking, empathy, </w:t>
            </w:r>
            <w:proofErr w:type="gramStart"/>
            <w:r>
              <w:t>integrity</w:t>
            </w:r>
            <w:proofErr w:type="gramEnd"/>
            <w:r>
              <w:t xml:space="preserve"> and social boldness) </w:t>
            </w:r>
          </w:p>
        </w:tc>
        <w:tc>
          <w:tcPr>
            <w:tcW w:w="6095" w:type="dxa"/>
          </w:tcPr>
          <w:p w14:paraId="51B8166B" w14:textId="77777777" w:rsidR="00B02EDF" w:rsidRDefault="00E634DA" w:rsidP="00CD1ECE">
            <w:pPr>
              <w:spacing w:after="0"/>
            </w:pPr>
            <w:hyperlink r:id="rId17">
              <w:r w:rsidR="00B02EDF" w:rsidRPr="009762B6">
                <w:rPr>
                  <w:rStyle w:val="Hyperlink"/>
                </w:rPr>
                <w:t>Interpersonal skills test</w:t>
              </w:r>
            </w:hyperlink>
          </w:p>
        </w:tc>
      </w:tr>
      <w:tr w:rsidR="00B02EDF" w14:paraId="27DE1E6F" w14:textId="77777777" w:rsidTr="00B02EDF">
        <w:trPr>
          <w:trHeight w:val="180"/>
        </w:trPr>
        <w:tc>
          <w:tcPr>
            <w:tcW w:w="3823" w:type="dxa"/>
            <w:vMerge w:val="restart"/>
          </w:tcPr>
          <w:p w14:paraId="3BCE02B6" w14:textId="77777777" w:rsidR="00B02EDF" w:rsidRDefault="00B02EDF" w:rsidP="00CD1ECE">
            <w:pPr>
              <w:spacing w:after="0"/>
            </w:pPr>
            <w:r>
              <w:t>Improved communication skills</w:t>
            </w:r>
          </w:p>
        </w:tc>
        <w:tc>
          <w:tcPr>
            <w:tcW w:w="4252" w:type="dxa"/>
          </w:tcPr>
          <w:p w14:paraId="694AC5F3" w14:textId="3F36C8FA" w:rsidR="00B02EDF" w:rsidRDefault="00B02EDF" w:rsidP="00CD1ECE">
            <w:pPr>
              <w:spacing w:after="0"/>
            </w:pPr>
            <w:r>
              <w:t xml:space="preserve">Score on the communication scale </w:t>
            </w:r>
          </w:p>
        </w:tc>
        <w:tc>
          <w:tcPr>
            <w:tcW w:w="6095" w:type="dxa"/>
          </w:tcPr>
          <w:p w14:paraId="7498E034" w14:textId="77777777" w:rsidR="00B02EDF" w:rsidRPr="009762B6" w:rsidRDefault="00E634DA" w:rsidP="00CD1ECE">
            <w:pPr>
              <w:spacing w:after="0"/>
              <w:rPr>
                <w:rStyle w:val="Hyperlink"/>
              </w:rPr>
            </w:pPr>
            <w:hyperlink r:id="rId18">
              <w:r w:rsidR="00B02EDF" w:rsidRPr="009762B6">
                <w:rPr>
                  <w:rStyle w:val="Hyperlink"/>
                </w:rPr>
                <w:t>Communication scale (23 items)</w:t>
              </w:r>
            </w:hyperlink>
          </w:p>
        </w:tc>
      </w:tr>
      <w:tr w:rsidR="00B02EDF" w14:paraId="65769869" w14:textId="77777777" w:rsidTr="00B02EDF">
        <w:trPr>
          <w:trHeight w:val="700"/>
        </w:trPr>
        <w:tc>
          <w:tcPr>
            <w:tcW w:w="3823" w:type="dxa"/>
            <w:vMerge/>
          </w:tcPr>
          <w:p w14:paraId="0F423F66" w14:textId="77777777" w:rsidR="00B02EDF" w:rsidRDefault="00B02EDF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86F2EF" w14:textId="77777777" w:rsidR="00B02EDF" w:rsidRDefault="00B02EDF" w:rsidP="00CD1ECE">
            <w:pPr>
              <w:spacing w:after="0"/>
            </w:pPr>
            <w:r>
              <w:t xml:space="preserve">Score on the communication and cooperation scale </w:t>
            </w:r>
          </w:p>
        </w:tc>
        <w:tc>
          <w:tcPr>
            <w:tcW w:w="6095" w:type="dxa"/>
          </w:tcPr>
          <w:p w14:paraId="0322B496" w14:textId="095F759A" w:rsidR="00B02EDF" w:rsidRDefault="00B02EDF" w:rsidP="00CD1ECE">
            <w:pPr>
              <w:spacing w:after="0"/>
            </w:pPr>
          </w:p>
        </w:tc>
      </w:tr>
      <w:tr w:rsidR="00B02EDF" w14:paraId="1E559856" w14:textId="77777777" w:rsidTr="00B02EDF">
        <w:trPr>
          <w:trHeight w:val="240"/>
        </w:trPr>
        <w:tc>
          <w:tcPr>
            <w:tcW w:w="3823" w:type="dxa"/>
          </w:tcPr>
          <w:p w14:paraId="11C1DDA6" w14:textId="77777777" w:rsidR="00B02EDF" w:rsidRDefault="00B02EDF" w:rsidP="00CD1ECE">
            <w:pPr>
              <w:spacing w:after="0"/>
            </w:pPr>
            <w:r>
              <w:t>Improved teamworking</w:t>
            </w:r>
          </w:p>
        </w:tc>
        <w:tc>
          <w:tcPr>
            <w:tcW w:w="4252" w:type="dxa"/>
          </w:tcPr>
          <w:p w14:paraId="5560EA31" w14:textId="77777777" w:rsidR="00B02EDF" w:rsidRDefault="00B02EDF" w:rsidP="00CD1ECE">
            <w:pPr>
              <w:spacing w:after="0"/>
            </w:pPr>
            <w:r>
              <w:t xml:space="preserve"> Score on the teamworking element of the interpersonal skills test </w:t>
            </w:r>
          </w:p>
        </w:tc>
        <w:tc>
          <w:tcPr>
            <w:tcW w:w="6095" w:type="dxa"/>
          </w:tcPr>
          <w:p w14:paraId="02053F2F" w14:textId="77777777" w:rsidR="00B02EDF" w:rsidRDefault="00E634DA" w:rsidP="00CD1ECE">
            <w:pPr>
              <w:spacing w:after="0"/>
            </w:pPr>
            <w:hyperlink r:id="rId19">
              <w:r w:rsidR="00B02EDF" w:rsidRPr="009762B6">
                <w:rPr>
                  <w:rStyle w:val="Hyperlink"/>
                </w:rPr>
                <w:t>Items in the interpersonal skills test</w:t>
              </w:r>
            </w:hyperlink>
          </w:p>
        </w:tc>
      </w:tr>
      <w:tr w:rsidR="00B02EDF" w14:paraId="17866FDC" w14:textId="77777777" w:rsidTr="00B02EDF">
        <w:tc>
          <w:tcPr>
            <w:tcW w:w="3823" w:type="dxa"/>
          </w:tcPr>
          <w:p w14:paraId="54C1DFCE" w14:textId="77777777" w:rsidR="00B02EDF" w:rsidRDefault="00B02EDF" w:rsidP="00CD1ECE">
            <w:pPr>
              <w:spacing w:after="0"/>
            </w:pPr>
            <w:r>
              <w:t>Improved self-awareness</w:t>
            </w:r>
          </w:p>
        </w:tc>
        <w:tc>
          <w:tcPr>
            <w:tcW w:w="4252" w:type="dxa"/>
          </w:tcPr>
          <w:p w14:paraId="2CB3B409" w14:textId="78362C19" w:rsidR="00B02EDF" w:rsidRDefault="00B02EDF" w:rsidP="00CD1ECE">
            <w:pPr>
              <w:spacing w:after="0"/>
            </w:pPr>
            <w:r>
              <w:t xml:space="preserve">Score on emotional </w:t>
            </w:r>
            <w:r w:rsidR="00A60DE9">
              <w:t>intelligence sub-scale</w:t>
            </w:r>
          </w:p>
        </w:tc>
        <w:tc>
          <w:tcPr>
            <w:tcW w:w="6095" w:type="dxa"/>
          </w:tcPr>
          <w:p w14:paraId="050E7AB7" w14:textId="7F26565A" w:rsidR="00B02EDF" w:rsidRDefault="00E634DA" w:rsidP="00CD1ECE">
            <w:pPr>
              <w:spacing w:after="0"/>
            </w:pPr>
            <w:hyperlink r:id="rId20">
              <w:r w:rsidR="00A60DE9" w:rsidRPr="009762B6">
                <w:rPr>
                  <w:rStyle w:val="Hyperlink"/>
                </w:rPr>
                <w:t>Items in the interpersonal skills test</w:t>
              </w:r>
            </w:hyperlink>
          </w:p>
        </w:tc>
      </w:tr>
      <w:tr w:rsidR="00B02EDF" w14:paraId="64795C62" w14:textId="77777777" w:rsidTr="00B02EDF">
        <w:trPr>
          <w:trHeight w:val="1100"/>
        </w:trPr>
        <w:tc>
          <w:tcPr>
            <w:tcW w:w="3823" w:type="dxa"/>
          </w:tcPr>
          <w:p w14:paraId="1B7E194D" w14:textId="77777777" w:rsidR="00B02EDF" w:rsidRDefault="00B02EDF" w:rsidP="00CD1ECE">
            <w:pPr>
              <w:spacing w:after="0"/>
            </w:pPr>
            <w:r>
              <w:t>Improved problem-solving skills</w:t>
            </w:r>
          </w:p>
        </w:tc>
        <w:tc>
          <w:tcPr>
            <w:tcW w:w="4252" w:type="dxa"/>
          </w:tcPr>
          <w:p w14:paraId="4F9D524C" w14:textId="68B0390C" w:rsidR="00B02EDF" w:rsidRDefault="00B02EDF" w:rsidP="00CD1ECE">
            <w:pPr>
              <w:spacing w:after="0"/>
            </w:pPr>
            <w:r>
              <w:t>Score on problem</w:t>
            </w:r>
            <w:r w:rsidR="00B82EF7">
              <w:t>-</w:t>
            </w:r>
            <w:r>
              <w:t>solving scale</w:t>
            </w:r>
          </w:p>
        </w:tc>
        <w:tc>
          <w:tcPr>
            <w:tcW w:w="6095" w:type="dxa"/>
          </w:tcPr>
          <w:p w14:paraId="616B17B5" w14:textId="4391BB0A" w:rsidR="00B02EDF" w:rsidRDefault="00B02EDF" w:rsidP="00CD1ECE">
            <w:pPr>
              <w:spacing w:after="0"/>
            </w:pPr>
          </w:p>
        </w:tc>
      </w:tr>
      <w:tr w:rsidR="00F2412B" w14:paraId="40B42013" w14:textId="77777777" w:rsidTr="00B02EDF">
        <w:trPr>
          <w:trHeight w:val="1100"/>
        </w:trPr>
        <w:tc>
          <w:tcPr>
            <w:tcW w:w="3823" w:type="dxa"/>
          </w:tcPr>
          <w:p w14:paraId="36A53F73" w14:textId="5566FD8D" w:rsidR="00F2412B" w:rsidRDefault="00F2412B" w:rsidP="00CD1ECE">
            <w:pPr>
              <w:spacing w:after="0"/>
            </w:pPr>
            <w:r>
              <w:t>Social and emotional skills</w:t>
            </w:r>
            <w:r w:rsidR="00CF506D">
              <w:t xml:space="preserve"> and related behaviours</w:t>
            </w:r>
          </w:p>
        </w:tc>
        <w:tc>
          <w:tcPr>
            <w:tcW w:w="4252" w:type="dxa"/>
          </w:tcPr>
          <w:p w14:paraId="7C7FE8CE" w14:textId="39106E9B" w:rsidR="00F2412B" w:rsidRDefault="00085E46" w:rsidP="00CD1ECE">
            <w:pPr>
              <w:spacing w:after="0"/>
            </w:pPr>
            <w:r>
              <w:t xml:space="preserve">Scores on social and emotional </w:t>
            </w:r>
            <w:r w:rsidR="0081226C">
              <w:t>skills measures</w:t>
            </w:r>
          </w:p>
        </w:tc>
        <w:tc>
          <w:tcPr>
            <w:tcW w:w="6095" w:type="dxa"/>
          </w:tcPr>
          <w:p w14:paraId="5213125B" w14:textId="132EED8E" w:rsidR="00F2412B" w:rsidRDefault="00E634DA" w:rsidP="00CD1ECE">
            <w:pPr>
              <w:spacing w:after="0"/>
            </w:pPr>
            <w:hyperlink r:id="rId21" w:history="1">
              <w:r w:rsidR="00CF506D" w:rsidRPr="00085E46">
                <w:rPr>
                  <w:rStyle w:val="Hyperlink"/>
                </w:rPr>
                <w:t xml:space="preserve">Centre for Youth Impact measures </w:t>
              </w:r>
              <w:r w:rsidR="00085E46" w:rsidRPr="00085E46">
                <w:rPr>
                  <w:rStyle w:val="Hyperlink"/>
                </w:rPr>
                <w:t>(in development)</w:t>
              </w:r>
            </w:hyperlink>
          </w:p>
        </w:tc>
      </w:tr>
    </w:tbl>
    <w:p w14:paraId="1EDA0F71" w14:textId="77777777" w:rsidR="00B02EDF" w:rsidRDefault="00B02EDF" w:rsidP="00B02EDF">
      <w:pPr>
        <w:widowControl w:val="0"/>
        <w:rPr>
          <w:rFonts w:ascii="Montserrat" w:eastAsia="Montserrat" w:hAnsi="Montserrat" w:cs="Montserrat"/>
          <w:b/>
          <w:sz w:val="34"/>
          <w:szCs w:val="34"/>
        </w:rPr>
      </w:pPr>
    </w:p>
    <w:p w14:paraId="7A9A587B" w14:textId="212B114C" w:rsidR="000E10DD" w:rsidRDefault="000E10DD">
      <w:pPr>
        <w:spacing w:after="16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br w:type="page"/>
      </w:r>
    </w:p>
    <w:p w14:paraId="0E83300B" w14:textId="77777777" w:rsidR="000E10DD" w:rsidRDefault="000E10DD" w:rsidP="000E10DD">
      <w:pPr>
        <w:pStyle w:val="Heading3"/>
      </w:pPr>
      <w:bookmarkStart w:id="9" w:name="_Outcome:_Improved_work"/>
      <w:bookmarkEnd w:id="9"/>
      <w:r>
        <w:lastRenderedPageBreak/>
        <w:t>Outcome: Improved work readiness</w:t>
      </w:r>
    </w:p>
    <w:tbl>
      <w:tblPr>
        <w:tblStyle w:val="GridTable1Light"/>
        <w:tblW w:w="14170" w:type="dxa"/>
        <w:tblLayout w:type="fixed"/>
        <w:tblLook w:val="0600" w:firstRow="0" w:lastRow="0" w:firstColumn="0" w:lastColumn="0" w:noHBand="1" w:noVBand="1"/>
      </w:tblPr>
      <w:tblGrid>
        <w:gridCol w:w="2547"/>
        <w:gridCol w:w="5812"/>
        <w:gridCol w:w="5811"/>
      </w:tblGrid>
      <w:tr w:rsidR="000E10DD" w14:paraId="0272190D" w14:textId="77777777" w:rsidTr="00CD1ECE">
        <w:trPr>
          <w:trHeight w:val="440"/>
        </w:trPr>
        <w:tc>
          <w:tcPr>
            <w:tcW w:w="2547" w:type="dxa"/>
          </w:tcPr>
          <w:p w14:paraId="59D6CBB8" w14:textId="77777777" w:rsidR="000E10DD" w:rsidRDefault="000E10DD" w:rsidP="00CD1ECE">
            <w:pPr>
              <w:spacing w:after="0"/>
              <w:rPr>
                <w:b/>
              </w:rPr>
            </w:pPr>
            <w:r>
              <w:rPr>
                <w:b/>
              </w:rPr>
              <w:t>Specific outcome</w:t>
            </w:r>
          </w:p>
        </w:tc>
        <w:tc>
          <w:tcPr>
            <w:tcW w:w="5812" w:type="dxa"/>
          </w:tcPr>
          <w:p w14:paraId="205234C0" w14:textId="77777777" w:rsidR="000E10DD" w:rsidRDefault="000E10DD" w:rsidP="00CD1ECE">
            <w:pPr>
              <w:spacing w:after="0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5811" w:type="dxa"/>
          </w:tcPr>
          <w:p w14:paraId="0CBE7A9A" w14:textId="77777777" w:rsidR="000E10DD" w:rsidRDefault="000E10DD" w:rsidP="00CD1ECE">
            <w:pPr>
              <w:spacing w:after="0"/>
              <w:rPr>
                <w:b/>
              </w:rPr>
            </w:pPr>
            <w:r>
              <w:rPr>
                <w:b/>
              </w:rPr>
              <w:t>Source of data</w:t>
            </w:r>
          </w:p>
        </w:tc>
      </w:tr>
      <w:tr w:rsidR="000E10DD" w14:paraId="6D86A731" w14:textId="77777777" w:rsidTr="00CD1ECE">
        <w:trPr>
          <w:trHeight w:val="440"/>
        </w:trPr>
        <w:tc>
          <w:tcPr>
            <w:tcW w:w="2547" w:type="dxa"/>
          </w:tcPr>
          <w:p w14:paraId="6E37B68D" w14:textId="77777777" w:rsidR="000E10DD" w:rsidRDefault="000E10DD" w:rsidP="00CD1ECE">
            <w:pPr>
              <w:spacing w:after="0"/>
            </w:pPr>
            <w:r>
              <w:t xml:space="preserve">Improved attitude and motivation to work </w:t>
            </w:r>
          </w:p>
        </w:tc>
        <w:tc>
          <w:tcPr>
            <w:tcW w:w="5812" w:type="dxa"/>
          </w:tcPr>
          <w:p w14:paraId="6A632D38" w14:textId="08C915DA" w:rsidR="000E10DD" w:rsidRDefault="000E10DD" w:rsidP="00CD1ECE">
            <w:pPr>
              <w:spacing w:after="0"/>
            </w:pPr>
            <w:r>
              <w:t>Score on the attitudes to work module in the LYPSE survey</w:t>
            </w:r>
          </w:p>
        </w:tc>
        <w:tc>
          <w:tcPr>
            <w:tcW w:w="5811" w:type="dxa"/>
          </w:tcPr>
          <w:p w14:paraId="79CAA0C5" w14:textId="77777777" w:rsidR="000E10DD" w:rsidRDefault="00E634DA" w:rsidP="00CD1ECE">
            <w:pPr>
              <w:spacing w:after="0"/>
            </w:pPr>
            <w:hyperlink r:id="rId22">
              <w:r w:rsidR="000E10DD" w:rsidRPr="009762B6">
                <w:rPr>
                  <w:rStyle w:val="Hyperlink"/>
                </w:rPr>
                <w:t>Attitudes to Work module, LSYPE Wave 7 (p.89)</w:t>
              </w:r>
            </w:hyperlink>
            <w:r w:rsidR="000E10DD" w:rsidRPr="009762B6">
              <w:rPr>
                <w:rStyle w:val="Hyperlink"/>
              </w:rPr>
              <w:br/>
            </w:r>
            <w:r w:rsidR="000E10DD">
              <w:t xml:space="preserve"> </w:t>
            </w:r>
          </w:p>
        </w:tc>
      </w:tr>
      <w:tr w:rsidR="000E10DD" w14:paraId="3DE2EDFD" w14:textId="77777777" w:rsidTr="00CD1ECE">
        <w:trPr>
          <w:trHeight w:val="440"/>
        </w:trPr>
        <w:tc>
          <w:tcPr>
            <w:tcW w:w="2547" w:type="dxa"/>
          </w:tcPr>
          <w:p w14:paraId="61C8E5EE" w14:textId="77777777" w:rsidR="000E10DD" w:rsidRDefault="000E10DD" w:rsidP="00CD1ECE">
            <w:pPr>
              <w:spacing w:after="0"/>
            </w:pPr>
            <w:r>
              <w:t>Number of people with a job-relevant qualification</w:t>
            </w:r>
          </w:p>
        </w:tc>
        <w:tc>
          <w:tcPr>
            <w:tcW w:w="5812" w:type="dxa"/>
          </w:tcPr>
          <w:p w14:paraId="7329C149" w14:textId="77777777" w:rsidR="000E10DD" w:rsidRDefault="000E10DD" w:rsidP="00CD1ECE">
            <w:pPr>
              <w:spacing w:after="0"/>
            </w:pPr>
            <w:r>
              <w:t>Number of people recorded to have completed a vocational qualification</w:t>
            </w:r>
          </w:p>
        </w:tc>
        <w:tc>
          <w:tcPr>
            <w:tcW w:w="5811" w:type="dxa"/>
          </w:tcPr>
          <w:p w14:paraId="23E907F4" w14:textId="77777777" w:rsidR="000E10DD" w:rsidRDefault="000E10DD" w:rsidP="00CD1ECE">
            <w:pPr>
              <w:spacing w:after="0"/>
            </w:pPr>
            <w:r>
              <w:t>Data collected by schools reported by the Department for Education</w:t>
            </w:r>
          </w:p>
        </w:tc>
      </w:tr>
      <w:tr w:rsidR="000E10DD" w14:paraId="556F1437" w14:textId="77777777" w:rsidTr="00CD1ECE">
        <w:tc>
          <w:tcPr>
            <w:tcW w:w="2547" w:type="dxa"/>
            <w:vMerge w:val="restart"/>
          </w:tcPr>
          <w:p w14:paraId="45D0CE4A" w14:textId="77777777" w:rsidR="000E10DD" w:rsidRDefault="000E10DD" w:rsidP="00CD1ECE">
            <w:pPr>
              <w:spacing w:after="0"/>
            </w:pPr>
            <w:r>
              <w:t>Number of people with job-relevant know-how</w:t>
            </w:r>
          </w:p>
        </w:tc>
        <w:tc>
          <w:tcPr>
            <w:tcW w:w="5812" w:type="dxa"/>
            <w:vMerge w:val="restart"/>
          </w:tcPr>
          <w:p w14:paraId="7686BC61" w14:textId="77777777" w:rsidR="000E10DD" w:rsidRDefault="000E10DD" w:rsidP="00CD1ECE">
            <w:pPr>
              <w:spacing w:after="0"/>
            </w:pPr>
            <w:r>
              <w:t>Skills for work</w:t>
            </w:r>
          </w:p>
        </w:tc>
        <w:tc>
          <w:tcPr>
            <w:tcW w:w="5811" w:type="dxa"/>
          </w:tcPr>
          <w:p w14:paraId="29F5CABA" w14:textId="77777777" w:rsidR="000E10DD" w:rsidRDefault="00E634DA" w:rsidP="00CD1ECE">
            <w:pPr>
              <w:spacing w:after="0"/>
            </w:pPr>
            <w:hyperlink r:id="rId23">
              <w:r w:rsidR="000E10DD" w:rsidRPr="009762B6">
                <w:rPr>
                  <w:rStyle w:val="Hyperlink"/>
                </w:rPr>
                <w:t>Outcomes star for work and learning (the tool needs to be purchased)</w:t>
              </w:r>
            </w:hyperlink>
          </w:p>
        </w:tc>
      </w:tr>
      <w:tr w:rsidR="000E10DD" w14:paraId="11602B00" w14:textId="77777777" w:rsidTr="00CD1ECE">
        <w:trPr>
          <w:trHeight w:val="180"/>
        </w:trPr>
        <w:tc>
          <w:tcPr>
            <w:tcW w:w="2547" w:type="dxa"/>
            <w:vMerge/>
          </w:tcPr>
          <w:p w14:paraId="2167693C" w14:textId="77777777" w:rsidR="000E10DD" w:rsidRDefault="000E10DD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173CE1D0" w14:textId="77777777" w:rsidR="000E10DD" w:rsidRDefault="000E10DD" w:rsidP="00CD1ECE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15AFB930" w14:textId="77777777" w:rsidR="000E10DD" w:rsidRDefault="00E634DA" w:rsidP="00CD1ECE">
            <w:pPr>
              <w:spacing w:after="0"/>
            </w:pPr>
            <w:hyperlink r:id="rId24">
              <w:r w:rsidR="000E10DD" w:rsidRPr="009762B6">
                <w:rPr>
                  <w:rStyle w:val="Hyperlink"/>
                </w:rPr>
                <w:t xml:space="preserve">Get employable tool for </w:t>
              </w:r>
              <w:proofErr w:type="gramStart"/>
              <w:r w:rsidR="000E10DD" w:rsidRPr="009762B6">
                <w:rPr>
                  <w:rStyle w:val="Hyperlink"/>
                </w:rPr>
                <w:t>University</w:t>
              </w:r>
              <w:proofErr w:type="gramEnd"/>
              <w:r w:rsidR="000E10DD" w:rsidRPr="009762B6">
                <w:rPr>
                  <w:rStyle w:val="Hyperlink"/>
                </w:rPr>
                <w:t xml:space="preserve"> graduates</w:t>
              </w:r>
            </w:hyperlink>
          </w:p>
        </w:tc>
      </w:tr>
      <w:tr w:rsidR="000E10DD" w14:paraId="03B66CDF" w14:textId="77777777" w:rsidTr="00CD1ECE">
        <w:trPr>
          <w:trHeight w:val="280"/>
        </w:trPr>
        <w:tc>
          <w:tcPr>
            <w:tcW w:w="2547" w:type="dxa"/>
          </w:tcPr>
          <w:p w14:paraId="315E5A32" w14:textId="77777777" w:rsidR="000E10DD" w:rsidRDefault="000E10DD" w:rsidP="00CD1ECE">
            <w:pPr>
              <w:spacing w:after="0"/>
            </w:pPr>
            <w:r>
              <w:t>Number of people with job-relevant experience</w:t>
            </w:r>
          </w:p>
        </w:tc>
        <w:tc>
          <w:tcPr>
            <w:tcW w:w="5812" w:type="dxa"/>
          </w:tcPr>
          <w:p w14:paraId="0BB6F6AD" w14:textId="77777777" w:rsidR="000E10DD" w:rsidRDefault="000E10DD" w:rsidP="00CD1ECE">
            <w:pPr>
              <w:spacing w:after="0"/>
            </w:pPr>
            <w:r>
              <w:t>Time and quality of work experience</w:t>
            </w:r>
          </w:p>
        </w:tc>
        <w:tc>
          <w:tcPr>
            <w:tcW w:w="5811" w:type="dxa"/>
          </w:tcPr>
          <w:p w14:paraId="0521FB68" w14:textId="77777777" w:rsidR="000E10DD" w:rsidRDefault="00E634DA" w:rsidP="00CD1ECE">
            <w:pPr>
              <w:spacing w:after="0"/>
            </w:pPr>
            <w:hyperlink r:id="rId25">
              <w:r w:rsidR="000E10DD" w:rsidRPr="009762B6">
                <w:rPr>
                  <w:rStyle w:val="Hyperlink"/>
                </w:rPr>
                <w:t>Outcomes star for work and learning (the tool needs to be purchased)</w:t>
              </w:r>
            </w:hyperlink>
          </w:p>
        </w:tc>
      </w:tr>
    </w:tbl>
    <w:p w14:paraId="087B614F" w14:textId="77777777" w:rsidR="000E10DD" w:rsidRDefault="000E10DD" w:rsidP="000E10DD">
      <w:pPr>
        <w:pStyle w:val="BodyText"/>
      </w:pPr>
      <w:bookmarkStart w:id="10" w:name="_3go9i8abnfml" w:colFirst="0" w:colLast="0"/>
      <w:bookmarkEnd w:id="10"/>
    </w:p>
    <w:p w14:paraId="0C435792" w14:textId="77777777" w:rsidR="005B4547" w:rsidRDefault="005B4547" w:rsidP="005B4547">
      <w:pPr>
        <w:widowControl w:val="0"/>
        <w:rPr>
          <w:rFonts w:ascii="Lato" w:eastAsia="Lato" w:hAnsi="Lato" w:cs="Lato"/>
          <w:b/>
          <w:sz w:val="24"/>
          <w:szCs w:val="24"/>
        </w:rPr>
      </w:pPr>
    </w:p>
    <w:p w14:paraId="36C9B0A0" w14:textId="77777777" w:rsidR="005B4547" w:rsidRDefault="005B4547" w:rsidP="00F034F4">
      <w:pPr>
        <w:pStyle w:val="Heading3"/>
      </w:pPr>
    </w:p>
    <w:p w14:paraId="2932B7C9" w14:textId="77777777" w:rsidR="005B4547" w:rsidRDefault="005B4547" w:rsidP="00F034F4">
      <w:pPr>
        <w:pStyle w:val="Heading3"/>
      </w:pPr>
    </w:p>
    <w:p w14:paraId="2A563553" w14:textId="77777777" w:rsidR="005B4547" w:rsidRDefault="005B4547" w:rsidP="00F034F4">
      <w:pPr>
        <w:pStyle w:val="Heading3"/>
      </w:pPr>
    </w:p>
    <w:p w14:paraId="1F236550" w14:textId="77777777" w:rsidR="005B4547" w:rsidRDefault="005B4547" w:rsidP="00F034F4">
      <w:pPr>
        <w:pStyle w:val="Heading3"/>
      </w:pPr>
    </w:p>
    <w:p w14:paraId="109F8E40" w14:textId="77777777" w:rsidR="005B4547" w:rsidRDefault="005B4547" w:rsidP="00F034F4">
      <w:pPr>
        <w:pStyle w:val="Heading3"/>
      </w:pPr>
    </w:p>
    <w:p w14:paraId="0E2BBC4B" w14:textId="77777777" w:rsidR="005B4547" w:rsidRDefault="005B4547" w:rsidP="00F034F4">
      <w:pPr>
        <w:pStyle w:val="Heading3"/>
      </w:pPr>
    </w:p>
    <w:sectPr w:rsidR="005B4547" w:rsidSect="00615A27">
      <w:footerReference w:type="even" r:id="rId26"/>
      <w:footerReference w:type="default" r:id="rId27"/>
      <w:headerReference w:type="first" r:id="rId28"/>
      <w:pgSz w:w="16838" w:h="11906" w:orient="landscape"/>
      <w:pgMar w:top="1470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4AA8" w14:textId="77777777" w:rsidR="002B3CA8" w:rsidRDefault="002B3CA8" w:rsidP="00684D16">
      <w:pPr>
        <w:spacing w:after="0" w:line="240" w:lineRule="auto"/>
      </w:pPr>
      <w:r>
        <w:separator/>
      </w:r>
    </w:p>
  </w:endnote>
  <w:endnote w:type="continuationSeparator" w:id="0">
    <w:p w14:paraId="64BCCE24" w14:textId="77777777" w:rsidR="002B3CA8" w:rsidRDefault="002B3CA8" w:rsidP="00684D16">
      <w:pPr>
        <w:spacing w:after="0" w:line="240" w:lineRule="auto"/>
      </w:pPr>
      <w:r>
        <w:continuationSeparator/>
      </w:r>
    </w:p>
  </w:endnote>
  <w:endnote w:type="continuationNotice" w:id="1">
    <w:p w14:paraId="545E0CC9" w14:textId="77777777" w:rsidR="002B3CA8" w:rsidRDefault="002B3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7631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7E8096" w14:textId="3ECC2BF5" w:rsidR="00B2690A" w:rsidRDefault="00B2690A" w:rsidP="004B70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2D124C" w14:textId="77777777" w:rsidR="00B2690A" w:rsidRDefault="00B2690A" w:rsidP="00B26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2200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1C2EA" w14:textId="077551E8" w:rsidR="00B2690A" w:rsidRDefault="00B2690A" w:rsidP="004B70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8CF729" w14:textId="77777777" w:rsidR="00B2690A" w:rsidRDefault="00B2690A" w:rsidP="00B269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F4C3" w14:textId="77777777" w:rsidR="002B3CA8" w:rsidRDefault="002B3CA8" w:rsidP="00684D16">
      <w:pPr>
        <w:spacing w:after="0" w:line="240" w:lineRule="auto"/>
      </w:pPr>
      <w:r>
        <w:separator/>
      </w:r>
    </w:p>
  </w:footnote>
  <w:footnote w:type="continuationSeparator" w:id="0">
    <w:p w14:paraId="5B77C3A8" w14:textId="77777777" w:rsidR="002B3CA8" w:rsidRDefault="002B3CA8" w:rsidP="00684D16">
      <w:pPr>
        <w:spacing w:after="0" w:line="240" w:lineRule="auto"/>
      </w:pPr>
      <w:r>
        <w:continuationSeparator/>
      </w:r>
    </w:p>
  </w:footnote>
  <w:footnote w:type="continuationNotice" w:id="1">
    <w:p w14:paraId="5984DBC8" w14:textId="77777777" w:rsidR="002B3CA8" w:rsidRDefault="002B3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08FD" w14:textId="77777777" w:rsidR="00D07B91" w:rsidRDefault="00D07B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6035F" wp14:editId="130E61D2">
          <wp:simplePos x="0" y="0"/>
          <wp:positionH relativeFrom="page">
            <wp:posOffset>8866206</wp:posOffset>
          </wp:positionH>
          <wp:positionV relativeFrom="page">
            <wp:posOffset>266962</wp:posOffset>
          </wp:positionV>
          <wp:extent cx="1327320" cy="6685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20" cy="66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8E6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0F9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3E7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AE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108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50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2A0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4A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F8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0EE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1074D"/>
    <w:multiLevelType w:val="hybridMultilevel"/>
    <w:tmpl w:val="40D8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711E8"/>
    <w:multiLevelType w:val="hybridMultilevel"/>
    <w:tmpl w:val="3F9C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423CA"/>
    <w:multiLevelType w:val="multilevel"/>
    <w:tmpl w:val="FE882C88"/>
    <w:styleLink w:val="ListNumbers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3" w15:restartNumberingAfterBreak="0">
    <w:nsid w:val="4EC10198"/>
    <w:multiLevelType w:val="hybridMultilevel"/>
    <w:tmpl w:val="1AAC8F60"/>
    <w:lvl w:ilvl="0" w:tplc="D8A82A52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5FEA6F3F"/>
    <w:multiLevelType w:val="multilevel"/>
    <w:tmpl w:val="FE882C88"/>
    <w:numStyleLink w:val="ListNumbers"/>
  </w:abstractNum>
  <w:abstractNum w:abstractNumId="15" w15:restartNumberingAfterBreak="0">
    <w:nsid w:val="71994E63"/>
    <w:multiLevelType w:val="multilevel"/>
    <w:tmpl w:val="4CBC2320"/>
    <w:styleLink w:val="List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16" w15:restartNumberingAfterBreak="0">
    <w:nsid w:val="7C761CA3"/>
    <w:multiLevelType w:val="multilevel"/>
    <w:tmpl w:val="FE882C88"/>
    <w:numStyleLink w:val="ListNumbers"/>
  </w:abstractNum>
  <w:abstractNum w:abstractNumId="17" w15:restartNumberingAfterBreak="0">
    <w:nsid w:val="7D6F63D5"/>
    <w:multiLevelType w:val="multilevel"/>
    <w:tmpl w:val="FE882C88"/>
    <w:numStyleLink w:val="ListNumbers"/>
  </w:abstractNum>
  <w:num w:numId="1">
    <w:abstractNumId w:val="9"/>
  </w:num>
  <w:num w:numId="2">
    <w:abstractNumId w:val="15"/>
  </w:num>
  <w:num w:numId="3">
    <w:abstractNumId w:val="16"/>
  </w:num>
  <w:num w:numId="4">
    <w:abstractNumId w:val="8"/>
  </w:num>
  <w:num w:numId="5">
    <w:abstractNumId w:val="12"/>
  </w:num>
  <w:num w:numId="6">
    <w:abstractNumId w:val="17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E2"/>
    <w:rsid w:val="00011B45"/>
    <w:rsid w:val="00013106"/>
    <w:rsid w:val="00017DA8"/>
    <w:rsid w:val="000305CB"/>
    <w:rsid w:val="00031B36"/>
    <w:rsid w:val="00041E1D"/>
    <w:rsid w:val="00050836"/>
    <w:rsid w:val="00056540"/>
    <w:rsid w:val="00065608"/>
    <w:rsid w:val="00072723"/>
    <w:rsid w:val="0007280D"/>
    <w:rsid w:val="00080E4C"/>
    <w:rsid w:val="00083B8D"/>
    <w:rsid w:val="00085E46"/>
    <w:rsid w:val="00093F32"/>
    <w:rsid w:val="000948BC"/>
    <w:rsid w:val="000A67B8"/>
    <w:rsid w:val="000A68F9"/>
    <w:rsid w:val="000B146D"/>
    <w:rsid w:val="000B4320"/>
    <w:rsid w:val="000C1913"/>
    <w:rsid w:val="000C6D90"/>
    <w:rsid w:val="000D7990"/>
    <w:rsid w:val="000E10DD"/>
    <w:rsid w:val="000E4820"/>
    <w:rsid w:val="000F12AB"/>
    <w:rsid w:val="00114D36"/>
    <w:rsid w:val="00116D5D"/>
    <w:rsid w:val="00123E03"/>
    <w:rsid w:val="001258E2"/>
    <w:rsid w:val="0012693F"/>
    <w:rsid w:val="00137062"/>
    <w:rsid w:val="00140F61"/>
    <w:rsid w:val="00147086"/>
    <w:rsid w:val="00156096"/>
    <w:rsid w:val="00163AFE"/>
    <w:rsid w:val="001715AF"/>
    <w:rsid w:val="00171943"/>
    <w:rsid w:val="0017344B"/>
    <w:rsid w:val="00187601"/>
    <w:rsid w:val="00187C52"/>
    <w:rsid w:val="0019373D"/>
    <w:rsid w:val="001A0E3F"/>
    <w:rsid w:val="001A3E6E"/>
    <w:rsid w:val="001A792C"/>
    <w:rsid w:val="001B04B3"/>
    <w:rsid w:val="001C569B"/>
    <w:rsid w:val="001D4804"/>
    <w:rsid w:val="001D63D0"/>
    <w:rsid w:val="001E57FC"/>
    <w:rsid w:val="001F7BE9"/>
    <w:rsid w:val="0020544C"/>
    <w:rsid w:val="00205535"/>
    <w:rsid w:val="00223832"/>
    <w:rsid w:val="002504B2"/>
    <w:rsid w:val="00261C64"/>
    <w:rsid w:val="00267B23"/>
    <w:rsid w:val="00276256"/>
    <w:rsid w:val="002769B8"/>
    <w:rsid w:val="002861F2"/>
    <w:rsid w:val="00291604"/>
    <w:rsid w:val="002A4379"/>
    <w:rsid w:val="002A4C9F"/>
    <w:rsid w:val="002B3CA8"/>
    <w:rsid w:val="002B4C99"/>
    <w:rsid w:val="002C2F0E"/>
    <w:rsid w:val="002D4E68"/>
    <w:rsid w:val="002D6E39"/>
    <w:rsid w:val="002E28B1"/>
    <w:rsid w:val="002F1973"/>
    <w:rsid w:val="003068DB"/>
    <w:rsid w:val="00315347"/>
    <w:rsid w:val="003328ED"/>
    <w:rsid w:val="00336A50"/>
    <w:rsid w:val="00340A2C"/>
    <w:rsid w:val="00346D73"/>
    <w:rsid w:val="00347854"/>
    <w:rsid w:val="003543FD"/>
    <w:rsid w:val="003712D4"/>
    <w:rsid w:val="0038400C"/>
    <w:rsid w:val="00386B5D"/>
    <w:rsid w:val="0039553C"/>
    <w:rsid w:val="003A64EF"/>
    <w:rsid w:val="003B0FEB"/>
    <w:rsid w:val="003B6F8B"/>
    <w:rsid w:val="003C388B"/>
    <w:rsid w:val="003C48B9"/>
    <w:rsid w:val="003D7BB4"/>
    <w:rsid w:val="003E1D85"/>
    <w:rsid w:val="003E2021"/>
    <w:rsid w:val="003F5386"/>
    <w:rsid w:val="0041080C"/>
    <w:rsid w:val="00411C79"/>
    <w:rsid w:val="00433996"/>
    <w:rsid w:val="00442B10"/>
    <w:rsid w:val="00444AC6"/>
    <w:rsid w:val="00447352"/>
    <w:rsid w:val="00451F6C"/>
    <w:rsid w:val="00453B86"/>
    <w:rsid w:val="00466BB9"/>
    <w:rsid w:val="00485E2C"/>
    <w:rsid w:val="00496CBB"/>
    <w:rsid w:val="00496DEB"/>
    <w:rsid w:val="004A2253"/>
    <w:rsid w:val="004A395E"/>
    <w:rsid w:val="004B4CF0"/>
    <w:rsid w:val="004B69B6"/>
    <w:rsid w:val="004B70B4"/>
    <w:rsid w:val="004C2F7E"/>
    <w:rsid w:val="004C3053"/>
    <w:rsid w:val="004C7E34"/>
    <w:rsid w:val="004D3C4D"/>
    <w:rsid w:val="004E4990"/>
    <w:rsid w:val="004E6747"/>
    <w:rsid w:val="004F0221"/>
    <w:rsid w:val="00506CA4"/>
    <w:rsid w:val="00511D52"/>
    <w:rsid w:val="00513089"/>
    <w:rsid w:val="00520A1D"/>
    <w:rsid w:val="00521516"/>
    <w:rsid w:val="005301B1"/>
    <w:rsid w:val="005312BB"/>
    <w:rsid w:val="00531F63"/>
    <w:rsid w:val="005604C7"/>
    <w:rsid w:val="005660A1"/>
    <w:rsid w:val="00575EF1"/>
    <w:rsid w:val="00580526"/>
    <w:rsid w:val="0058160F"/>
    <w:rsid w:val="00581C0F"/>
    <w:rsid w:val="005904F9"/>
    <w:rsid w:val="00596616"/>
    <w:rsid w:val="005B4547"/>
    <w:rsid w:val="005B5416"/>
    <w:rsid w:val="005B77D4"/>
    <w:rsid w:val="005E0610"/>
    <w:rsid w:val="005E0897"/>
    <w:rsid w:val="005E5CCD"/>
    <w:rsid w:val="005E6FDD"/>
    <w:rsid w:val="005F2E05"/>
    <w:rsid w:val="005F39DD"/>
    <w:rsid w:val="005F39FE"/>
    <w:rsid w:val="005F599F"/>
    <w:rsid w:val="00615A27"/>
    <w:rsid w:val="00632E50"/>
    <w:rsid w:val="00640936"/>
    <w:rsid w:val="00651D68"/>
    <w:rsid w:val="006619D5"/>
    <w:rsid w:val="00662C31"/>
    <w:rsid w:val="00677F0C"/>
    <w:rsid w:val="00684D16"/>
    <w:rsid w:val="00691CF5"/>
    <w:rsid w:val="006C041F"/>
    <w:rsid w:val="006C08B3"/>
    <w:rsid w:val="006C1FB4"/>
    <w:rsid w:val="006C6BF9"/>
    <w:rsid w:val="006C7781"/>
    <w:rsid w:val="006C7930"/>
    <w:rsid w:val="006D0346"/>
    <w:rsid w:val="006E30F8"/>
    <w:rsid w:val="006E6FC3"/>
    <w:rsid w:val="006F1B8C"/>
    <w:rsid w:val="006F4319"/>
    <w:rsid w:val="006F6466"/>
    <w:rsid w:val="006F7EAB"/>
    <w:rsid w:val="00715DE7"/>
    <w:rsid w:val="00722F50"/>
    <w:rsid w:val="007330B6"/>
    <w:rsid w:val="00741ED9"/>
    <w:rsid w:val="00743758"/>
    <w:rsid w:val="00753B06"/>
    <w:rsid w:val="007542AB"/>
    <w:rsid w:val="00762BA9"/>
    <w:rsid w:val="00771E54"/>
    <w:rsid w:val="0078445D"/>
    <w:rsid w:val="00784580"/>
    <w:rsid w:val="007901ED"/>
    <w:rsid w:val="00796A1D"/>
    <w:rsid w:val="007A4670"/>
    <w:rsid w:val="007A4EA5"/>
    <w:rsid w:val="007A51B7"/>
    <w:rsid w:val="007A7884"/>
    <w:rsid w:val="007B1C21"/>
    <w:rsid w:val="007C2421"/>
    <w:rsid w:val="007C53A9"/>
    <w:rsid w:val="007D1FB7"/>
    <w:rsid w:val="007D439B"/>
    <w:rsid w:val="007F0B68"/>
    <w:rsid w:val="008015D8"/>
    <w:rsid w:val="008040BF"/>
    <w:rsid w:val="00806562"/>
    <w:rsid w:val="008104D3"/>
    <w:rsid w:val="0081226C"/>
    <w:rsid w:val="008127F5"/>
    <w:rsid w:val="00813BC3"/>
    <w:rsid w:val="008143E0"/>
    <w:rsid w:val="00821505"/>
    <w:rsid w:val="00831591"/>
    <w:rsid w:val="00834553"/>
    <w:rsid w:val="00854D48"/>
    <w:rsid w:val="0086768B"/>
    <w:rsid w:val="00882458"/>
    <w:rsid w:val="008902C8"/>
    <w:rsid w:val="00891EAD"/>
    <w:rsid w:val="00894ADF"/>
    <w:rsid w:val="008B6368"/>
    <w:rsid w:val="008C6885"/>
    <w:rsid w:val="008C74A1"/>
    <w:rsid w:val="008C7706"/>
    <w:rsid w:val="008D0EFB"/>
    <w:rsid w:val="00903F8B"/>
    <w:rsid w:val="009052FE"/>
    <w:rsid w:val="00912E53"/>
    <w:rsid w:val="00940164"/>
    <w:rsid w:val="00966262"/>
    <w:rsid w:val="00970024"/>
    <w:rsid w:val="009762B6"/>
    <w:rsid w:val="009919CC"/>
    <w:rsid w:val="00993E04"/>
    <w:rsid w:val="009A0402"/>
    <w:rsid w:val="009B16B3"/>
    <w:rsid w:val="009B1FA1"/>
    <w:rsid w:val="009C3E3F"/>
    <w:rsid w:val="009C6EB0"/>
    <w:rsid w:val="009C7266"/>
    <w:rsid w:val="009D1412"/>
    <w:rsid w:val="009D6C87"/>
    <w:rsid w:val="009E347C"/>
    <w:rsid w:val="009F2596"/>
    <w:rsid w:val="009F3425"/>
    <w:rsid w:val="009F3731"/>
    <w:rsid w:val="009F533B"/>
    <w:rsid w:val="00A00D54"/>
    <w:rsid w:val="00A05A61"/>
    <w:rsid w:val="00A57EA5"/>
    <w:rsid w:val="00A60DE9"/>
    <w:rsid w:val="00A6335D"/>
    <w:rsid w:val="00A7118A"/>
    <w:rsid w:val="00A802AA"/>
    <w:rsid w:val="00A87FEB"/>
    <w:rsid w:val="00A97EB6"/>
    <w:rsid w:val="00AA5EA2"/>
    <w:rsid w:val="00AA7BCB"/>
    <w:rsid w:val="00AB4DE9"/>
    <w:rsid w:val="00AD516F"/>
    <w:rsid w:val="00B007AB"/>
    <w:rsid w:val="00B008C5"/>
    <w:rsid w:val="00B01363"/>
    <w:rsid w:val="00B01621"/>
    <w:rsid w:val="00B02EDF"/>
    <w:rsid w:val="00B07AB1"/>
    <w:rsid w:val="00B14F5A"/>
    <w:rsid w:val="00B16496"/>
    <w:rsid w:val="00B22AF3"/>
    <w:rsid w:val="00B2350B"/>
    <w:rsid w:val="00B2690A"/>
    <w:rsid w:val="00B27389"/>
    <w:rsid w:val="00B5010E"/>
    <w:rsid w:val="00B546D2"/>
    <w:rsid w:val="00B558DA"/>
    <w:rsid w:val="00B620DC"/>
    <w:rsid w:val="00B82EF7"/>
    <w:rsid w:val="00B87F49"/>
    <w:rsid w:val="00B9316B"/>
    <w:rsid w:val="00B96D51"/>
    <w:rsid w:val="00BA5D18"/>
    <w:rsid w:val="00BB29DA"/>
    <w:rsid w:val="00BB2EB7"/>
    <w:rsid w:val="00BB5660"/>
    <w:rsid w:val="00BB7A8D"/>
    <w:rsid w:val="00BC4956"/>
    <w:rsid w:val="00BF6614"/>
    <w:rsid w:val="00C10BDA"/>
    <w:rsid w:val="00C12392"/>
    <w:rsid w:val="00C3036C"/>
    <w:rsid w:val="00C338A9"/>
    <w:rsid w:val="00C477AF"/>
    <w:rsid w:val="00C6531C"/>
    <w:rsid w:val="00C66105"/>
    <w:rsid w:val="00C734A8"/>
    <w:rsid w:val="00C765C2"/>
    <w:rsid w:val="00C80D09"/>
    <w:rsid w:val="00CA2B9E"/>
    <w:rsid w:val="00CA4583"/>
    <w:rsid w:val="00CB63DB"/>
    <w:rsid w:val="00CB73E2"/>
    <w:rsid w:val="00CC528D"/>
    <w:rsid w:val="00CD657B"/>
    <w:rsid w:val="00CD78D0"/>
    <w:rsid w:val="00CE399F"/>
    <w:rsid w:val="00CF107C"/>
    <w:rsid w:val="00CF506D"/>
    <w:rsid w:val="00D07B91"/>
    <w:rsid w:val="00D17D57"/>
    <w:rsid w:val="00D37184"/>
    <w:rsid w:val="00D41685"/>
    <w:rsid w:val="00D46D10"/>
    <w:rsid w:val="00D61A52"/>
    <w:rsid w:val="00D62504"/>
    <w:rsid w:val="00D81BC8"/>
    <w:rsid w:val="00D87BE1"/>
    <w:rsid w:val="00D907FF"/>
    <w:rsid w:val="00DA7353"/>
    <w:rsid w:val="00DB0C93"/>
    <w:rsid w:val="00DC2163"/>
    <w:rsid w:val="00DE72EE"/>
    <w:rsid w:val="00DF039F"/>
    <w:rsid w:val="00E01D10"/>
    <w:rsid w:val="00E159AF"/>
    <w:rsid w:val="00E24AC4"/>
    <w:rsid w:val="00E25AA2"/>
    <w:rsid w:val="00E25B64"/>
    <w:rsid w:val="00E42366"/>
    <w:rsid w:val="00E53ABA"/>
    <w:rsid w:val="00E55A14"/>
    <w:rsid w:val="00E55AC2"/>
    <w:rsid w:val="00E634DA"/>
    <w:rsid w:val="00E643B1"/>
    <w:rsid w:val="00E707C6"/>
    <w:rsid w:val="00E72194"/>
    <w:rsid w:val="00E85812"/>
    <w:rsid w:val="00E8669A"/>
    <w:rsid w:val="00E87A70"/>
    <w:rsid w:val="00E944A5"/>
    <w:rsid w:val="00EA5E06"/>
    <w:rsid w:val="00EA7A6E"/>
    <w:rsid w:val="00EC32D5"/>
    <w:rsid w:val="00ED2E6A"/>
    <w:rsid w:val="00ED6BB7"/>
    <w:rsid w:val="00EE12F1"/>
    <w:rsid w:val="00EE13D5"/>
    <w:rsid w:val="00EE2CDB"/>
    <w:rsid w:val="00EF0C7D"/>
    <w:rsid w:val="00EF2988"/>
    <w:rsid w:val="00EF4131"/>
    <w:rsid w:val="00EF5690"/>
    <w:rsid w:val="00F00947"/>
    <w:rsid w:val="00F034F4"/>
    <w:rsid w:val="00F2297F"/>
    <w:rsid w:val="00F2412B"/>
    <w:rsid w:val="00F53E64"/>
    <w:rsid w:val="00F6126F"/>
    <w:rsid w:val="00F651AA"/>
    <w:rsid w:val="00F730BC"/>
    <w:rsid w:val="00F73EA7"/>
    <w:rsid w:val="00F77DA5"/>
    <w:rsid w:val="00F81664"/>
    <w:rsid w:val="00F83B42"/>
    <w:rsid w:val="00F91EFF"/>
    <w:rsid w:val="00F94D7D"/>
    <w:rsid w:val="00FA0570"/>
    <w:rsid w:val="00FA27E0"/>
    <w:rsid w:val="00FB6E1A"/>
    <w:rsid w:val="00FC1B1F"/>
    <w:rsid w:val="00FC42CC"/>
    <w:rsid w:val="00FE177E"/>
    <w:rsid w:val="00FE4598"/>
    <w:rsid w:val="05AF578D"/>
    <w:rsid w:val="081DD4FE"/>
    <w:rsid w:val="4B8B8F3A"/>
    <w:rsid w:val="4DD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99833"/>
  <w15:chartTrackingRefBased/>
  <w15:docId w15:val="{146FFDBD-F6E2-4F46-AB1D-60ABCA5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5" w:unhideWhenUsed="1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B69B6"/>
    <w:pPr>
      <w:spacing w:after="200"/>
    </w:pPr>
  </w:style>
  <w:style w:type="paragraph" w:styleId="Heading1">
    <w:name w:val="heading 1"/>
    <w:basedOn w:val="BaseHeading"/>
    <w:next w:val="BodyText"/>
    <w:link w:val="Heading1Char"/>
    <w:uiPriority w:val="9"/>
    <w:qFormat/>
    <w:rsid w:val="0020544C"/>
    <w:pPr>
      <w:pageBreakBefore/>
      <w:spacing w:after="150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BaseHeading"/>
    <w:next w:val="BodyText"/>
    <w:link w:val="Heading2Char"/>
    <w:uiPriority w:val="9"/>
    <w:unhideWhenUsed/>
    <w:qFormat/>
    <w:rsid w:val="006F6466"/>
    <w:pPr>
      <w:spacing w:after="200"/>
      <w:outlineLvl w:val="1"/>
    </w:pPr>
    <w:rPr>
      <w:rFonts w:eastAsiaTheme="majorEastAsia" w:cstheme="majorBidi"/>
      <w:b/>
      <w:color w:val="666666"/>
      <w:sz w:val="32"/>
      <w:szCs w:val="26"/>
    </w:rPr>
  </w:style>
  <w:style w:type="paragraph" w:styleId="Heading3">
    <w:name w:val="heading 3"/>
    <w:basedOn w:val="BaseHeading"/>
    <w:next w:val="BodyText"/>
    <w:link w:val="Heading3Char"/>
    <w:uiPriority w:val="9"/>
    <w:unhideWhenUsed/>
    <w:qFormat/>
    <w:rsid w:val="00E53ABA"/>
    <w:pPr>
      <w:spacing w:after="200"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00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C1B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aseText"/>
    <w:link w:val="BodyTextChar"/>
    <w:uiPriority w:val="14"/>
    <w:unhideWhenUsed/>
    <w:qFormat/>
    <w:rsid w:val="00B007AB"/>
    <w:pPr>
      <w:spacing w:after="200"/>
    </w:pPr>
  </w:style>
  <w:style w:type="character" w:customStyle="1" w:styleId="BodyTextChar">
    <w:name w:val="Body Text Char"/>
    <w:basedOn w:val="DefaultParagraphFont"/>
    <w:link w:val="BodyText"/>
    <w:uiPriority w:val="14"/>
    <w:rsid w:val="00B007AB"/>
  </w:style>
  <w:style w:type="character" w:customStyle="1" w:styleId="Heading1Char">
    <w:name w:val="Heading 1 Char"/>
    <w:basedOn w:val="DefaultParagraphFont"/>
    <w:link w:val="Heading1"/>
    <w:uiPriority w:val="9"/>
    <w:rsid w:val="0020544C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466"/>
    <w:rPr>
      <w:rFonts w:asciiTheme="majorHAnsi" w:eastAsiaTheme="majorEastAsia" w:hAnsiTheme="majorHAnsi" w:cstheme="majorBidi"/>
      <w:b/>
      <w:color w:val="66666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ABA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466"/>
    <w:rPr>
      <w:rFonts w:asciiTheme="majorHAnsi" w:eastAsiaTheme="majorEastAsia" w:hAnsiTheme="majorHAnsi" w:cstheme="majorBidi"/>
      <w:i/>
      <w:iCs/>
      <w:color w:val="4C1B61" w:themeColor="accent1" w:themeShade="BF"/>
    </w:rPr>
  </w:style>
  <w:style w:type="paragraph" w:styleId="Title">
    <w:name w:val="Title"/>
    <w:basedOn w:val="BaseHeading"/>
    <w:next w:val="Subtitle"/>
    <w:link w:val="TitleChar"/>
    <w:uiPriority w:val="49"/>
    <w:qFormat/>
    <w:rsid w:val="00ED6BB7"/>
    <w:pPr>
      <w:spacing w:after="200"/>
    </w:pPr>
    <w:rPr>
      <w:rFonts w:eastAsiaTheme="majorEastAsia" w:cstheme="majorBidi"/>
      <w:color w:val="881866" w:themeColor="accent5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49"/>
    <w:rsid w:val="00ED6BB7"/>
    <w:rPr>
      <w:rFonts w:asciiTheme="majorHAnsi" w:eastAsiaTheme="majorEastAsia" w:hAnsiTheme="majorHAnsi" w:cstheme="majorBidi"/>
      <w:color w:val="881866" w:themeColor="accent5"/>
      <w:sz w:val="60"/>
      <w:szCs w:val="56"/>
    </w:rPr>
  </w:style>
  <w:style w:type="paragraph" w:styleId="Subtitle">
    <w:name w:val="Subtitle"/>
    <w:basedOn w:val="BaseHeading"/>
    <w:next w:val="BodyText"/>
    <w:link w:val="SubtitleChar"/>
    <w:uiPriority w:val="50"/>
    <w:qFormat/>
    <w:rsid w:val="00B007AB"/>
    <w:pPr>
      <w:numPr>
        <w:ilvl w:val="1"/>
      </w:numPr>
      <w:spacing w:after="200"/>
    </w:pPr>
    <w:rPr>
      <w:rFonts w:eastAsiaTheme="minorEastAsia"/>
      <w:b/>
      <w:color w:val="666666"/>
      <w:sz w:val="32"/>
    </w:rPr>
  </w:style>
  <w:style w:type="character" w:customStyle="1" w:styleId="SubtitleChar">
    <w:name w:val="Subtitle Char"/>
    <w:basedOn w:val="DefaultParagraphFont"/>
    <w:link w:val="Subtitle"/>
    <w:uiPriority w:val="50"/>
    <w:rsid w:val="00B007AB"/>
    <w:rPr>
      <w:rFonts w:asciiTheme="majorHAnsi" w:eastAsiaTheme="minorEastAsia" w:hAnsiTheme="majorHAnsi" w:cstheme="majorHAnsi"/>
      <w:b/>
      <w:color w:val="666666"/>
      <w:sz w:val="32"/>
    </w:rPr>
  </w:style>
  <w:style w:type="paragraph" w:customStyle="1" w:styleId="BaseStyle">
    <w:name w:val="___Base Style"/>
    <w:uiPriority w:val="99"/>
    <w:semiHidden/>
    <w:rsid w:val="00B007AB"/>
    <w:pPr>
      <w:spacing w:after="0" w:line="276" w:lineRule="auto"/>
    </w:pPr>
  </w:style>
  <w:style w:type="paragraph" w:customStyle="1" w:styleId="BaseTable">
    <w:name w:val="___Base Table"/>
    <w:uiPriority w:val="99"/>
    <w:semiHidden/>
    <w:rsid w:val="00B007AB"/>
  </w:style>
  <w:style w:type="paragraph" w:customStyle="1" w:styleId="BaseText">
    <w:name w:val="__Base Text"/>
    <w:basedOn w:val="BaseStyle"/>
    <w:uiPriority w:val="99"/>
    <w:semiHidden/>
    <w:rsid w:val="006F6466"/>
    <w:pPr>
      <w:spacing w:line="360" w:lineRule="auto"/>
    </w:pPr>
    <w:rPr>
      <w:sz w:val="22"/>
    </w:rPr>
  </w:style>
  <w:style w:type="paragraph" w:customStyle="1" w:styleId="BaseHeading">
    <w:name w:val="__Base Heading"/>
    <w:basedOn w:val="BaseStyle"/>
    <w:next w:val="BodyText"/>
    <w:uiPriority w:val="99"/>
    <w:semiHidden/>
    <w:rsid w:val="00B007AB"/>
    <w:pPr>
      <w:keepNext/>
      <w:keepLines/>
      <w:spacing w:line="360" w:lineRule="auto"/>
    </w:pPr>
    <w:rPr>
      <w:rFonts w:asciiTheme="majorHAnsi" w:hAnsiTheme="majorHAnsi" w:cstheme="majorHAnsi"/>
    </w:rPr>
  </w:style>
  <w:style w:type="table" w:customStyle="1" w:styleId="Plain">
    <w:name w:val="Plain"/>
    <w:basedOn w:val="TableNormal"/>
    <w:rsid w:val="00B007AB"/>
    <w:pPr>
      <w:spacing w:after="0" w:line="240" w:lineRule="auto"/>
    </w:pPr>
    <w:tblPr/>
    <w:tcPr>
      <w:shd w:val="clear" w:color="auto" w:fill="auto"/>
      <w:tcMar>
        <w:left w:w="0" w:type="dxa"/>
        <w:right w:w="0" w:type="dxa"/>
      </w:tcMar>
    </w:tcPr>
  </w:style>
  <w:style w:type="paragraph" w:customStyle="1" w:styleId="1ptspacer">
    <w:name w:val="__1pt spacer"/>
    <w:basedOn w:val="BaseStyle"/>
    <w:next w:val="BodyText"/>
    <w:uiPriority w:val="99"/>
    <w:semiHidden/>
    <w:rsid w:val="00B007AB"/>
    <w:pPr>
      <w:spacing w:line="20" w:lineRule="exact"/>
    </w:pPr>
    <w:rPr>
      <w:sz w:val="2"/>
    </w:rPr>
  </w:style>
  <w:style w:type="paragraph" w:customStyle="1" w:styleId="BaseSECTION">
    <w:name w:val="__Base SECTION"/>
    <w:basedOn w:val="BaseText"/>
    <w:next w:val="BodyText"/>
    <w:uiPriority w:val="99"/>
    <w:semiHidden/>
    <w:rsid w:val="00B007AB"/>
    <w:pPr>
      <w:spacing w:line="20" w:lineRule="exact"/>
    </w:pPr>
    <w:rPr>
      <w:color w:val="0000FF"/>
    </w:rPr>
  </w:style>
  <w:style w:type="paragraph" w:customStyle="1" w:styleId="Placeholder">
    <w:name w:val="__Placeholder"/>
    <w:basedOn w:val="BaseText"/>
    <w:next w:val="BodyText"/>
    <w:uiPriority w:val="99"/>
    <w:semiHidden/>
    <w:rsid w:val="00B007AB"/>
    <w:pPr>
      <w:spacing w:line="240" w:lineRule="auto"/>
      <w:jc w:val="center"/>
    </w:pPr>
  </w:style>
  <w:style w:type="paragraph" w:customStyle="1" w:styleId="TableSpaceAfter">
    <w:name w:val="__TableSpaceAfter"/>
    <w:basedOn w:val="BaseStyle"/>
    <w:next w:val="BodyText"/>
    <w:uiPriority w:val="99"/>
    <w:semiHidden/>
    <w:rsid w:val="00B007AB"/>
    <w:pPr>
      <w:spacing w:line="20" w:lineRule="exact"/>
    </w:pPr>
    <w:rPr>
      <w:sz w:val="2"/>
    </w:rPr>
  </w:style>
  <w:style w:type="paragraph" w:styleId="ListBullet">
    <w:name w:val="List Bullet"/>
    <w:basedOn w:val="BodyText"/>
    <w:uiPriority w:val="15"/>
    <w:unhideWhenUsed/>
    <w:qFormat/>
    <w:rsid w:val="007A4EA5"/>
    <w:pPr>
      <w:numPr>
        <w:numId w:val="2"/>
      </w:numPr>
      <w:ind w:left="568" w:hanging="284"/>
    </w:pPr>
  </w:style>
  <w:style w:type="paragraph" w:customStyle="1" w:styleId="TableText">
    <w:name w:val="Table Text"/>
    <w:basedOn w:val="BaseTable"/>
    <w:uiPriority w:val="22"/>
    <w:qFormat/>
    <w:rsid w:val="00B007AB"/>
  </w:style>
  <w:style w:type="paragraph" w:customStyle="1" w:styleId="Covertext">
    <w:name w:val="Cover text"/>
    <w:basedOn w:val="Diagramimagecaption"/>
    <w:uiPriority w:val="51"/>
    <w:rsid w:val="00741ED9"/>
  </w:style>
  <w:style w:type="character" w:styleId="Hyperlink">
    <w:name w:val="Hyperlink"/>
    <w:basedOn w:val="DefaultParagraphFont"/>
    <w:uiPriority w:val="29"/>
    <w:rsid w:val="0012693F"/>
    <w:rPr>
      <w:color w:val="EC0080"/>
      <w:u w:val="single"/>
    </w:rPr>
  </w:style>
  <w:style w:type="character" w:styleId="BookTitle">
    <w:name w:val="Book Title"/>
    <w:basedOn w:val="DefaultParagraphFont"/>
    <w:uiPriority w:val="33"/>
    <w:semiHidden/>
    <w:qFormat/>
    <w:rsid w:val="00B007A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qFormat/>
    <w:rsid w:val="00B007AB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B007AB"/>
    <w:rPr>
      <w:i/>
      <w:iCs/>
      <w:color w:val="66258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007AB"/>
    <w:pPr>
      <w:pBdr>
        <w:top w:val="single" w:sz="4" w:space="10" w:color="662583" w:themeColor="accent1"/>
        <w:bottom w:val="single" w:sz="4" w:space="10" w:color="662583" w:themeColor="accent1"/>
      </w:pBdr>
      <w:spacing w:before="360" w:after="360"/>
      <w:ind w:left="864" w:right="864"/>
      <w:jc w:val="center"/>
    </w:pPr>
    <w:rPr>
      <w:i/>
      <w:iCs/>
      <w:color w:val="66258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7AB"/>
    <w:rPr>
      <w:i/>
      <w:iCs/>
      <w:color w:val="662583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007AB"/>
    <w:rPr>
      <w:b/>
      <w:bCs/>
      <w:smallCaps/>
      <w:color w:val="662583" w:themeColor="accent1"/>
      <w:spacing w:val="5"/>
    </w:rPr>
  </w:style>
  <w:style w:type="paragraph" w:styleId="ListParagraph">
    <w:name w:val="List Paragraph"/>
    <w:basedOn w:val="Normal"/>
    <w:uiPriority w:val="34"/>
    <w:semiHidden/>
    <w:qFormat/>
    <w:rsid w:val="00B007AB"/>
    <w:pPr>
      <w:ind w:left="720"/>
      <w:contextualSpacing/>
    </w:pPr>
  </w:style>
  <w:style w:type="paragraph" w:styleId="NoSpacing">
    <w:name w:val="No Spacing"/>
    <w:uiPriority w:val="1"/>
    <w:semiHidden/>
    <w:qFormat/>
    <w:rsid w:val="00B007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007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7A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B007AB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B007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B007AB"/>
    <w:rPr>
      <w:smallCaps/>
      <w:color w:val="5A5A5A" w:themeColor="text1" w:themeTint="A5"/>
    </w:rPr>
  </w:style>
  <w:style w:type="paragraph" w:styleId="Header">
    <w:name w:val="header"/>
    <w:basedOn w:val="Footer"/>
    <w:link w:val="HeaderChar"/>
    <w:uiPriority w:val="97"/>
    <w:unhideWhenUsed/>
    <w:rsid w:val="00E53ABA"/>
  </w:style>
  <w:style w:type="character" w:customStyle="1" w:styleId="HeaderChar">
    <w:name w:val="Header Char"/>
    <w:basedOn w:val="DefaultParagraphFont"/>
    <w:link w:val="Header"/>
    <w:uiPriority w:val="97"/>
    <w:rsid w:val="00E8669A"/>
    <w:rPr>
      <w:color w:val="666666"/>
      <w:sz w:val="18"/>
    </w:rPr>
  </w:style>
  <w:style w:type="paragraph" w:styleId="Footer">
    <w:name w:val="footer"/>
    <w:basedOn w:val="BodyText"/>
    <w:link w:val="FooterChar"/>
    <w:uiPriority w:val="98"/>
    <w:unhideWhenUsed/>
    <w:rsid w:val="00E643B1"/>
    <w:pPr>
      <w:spacing w:after="0"/>
      <w:jc w:val="right"/>
    </w:pPr>
    <w:rPr>
      <w:color w:val="666666"/>
      <w:sz w:val="18"/>
    </w:rPr>
  </w:style>
  <w:style w:type="character" w:customStyle="1" w:styleId="FooterChar">
    <w:name w:val="Footer Char"/>
    <w:basedOn w:val="DefaultParagraphFont"/>
    <w:link w:val="Footer"/>
    <w:uiPriority w:val="98"/>
    <w:rsid w:val="00E8669A"/>
    <w:rPr>
      <w:color w:val="666666"/>
      <w:sz w:val="18"/>
    </w:rPr>
  </w:style>
  <w:style w:type="character" w:styleId="PlaceholderText">
    <w:name w:val="Placeholder Text"/>
    <w:basedOn w:val="DefaultParagraphFont"/>
    <w:uiPriority w:val="99"/>
    <w:semiHidden/>
    <w:rsid w:val="00FC1B1F"/>
    <w:rPr>
      <w:color w:val="808080"/>
    </w:rPr>
  </w:style>
  <w:style w:type="paragraph" w:customStyle="1" w:styleId="Pull-outquote">
    <w:name w:val="Pull-out quote"/>
    <w:basedOn w:val="BodyText"/>
    <w:next w:val="Pull-outquoteauthor"/>
    <w:uiPriority w:val="19"/>
    <w:qFormat/>
    <w:rsid w:val="007901ED"/>
    <w:rPr>
      <w:i/>
      <w:iCs/>
      <w:color w:val="662583" w:themeColor="accent1"/>
    </w:rPr>
  </w:style>
  <w:style w:type="paragraph" w:customStyle="1" w:styleId="Pull-outquoteauthor">
    <w:name w:val="Pull-out quote author"/>
    <w:basedOn w:val="BodyText"/>
    <w:next w:val="BodyText"/>
    <w:uiPriority w:val="19"/>
    <w:qFormat/>
    <w:rsid w:val="007B1C21"/>
    <w:pPr>
      <w:jc w:val="right"/>
    </w:pPr>
    <w:rPr>
      <w:b/>
      <w:bCs/>
      <w:color w:val="666666"/>
    </w:rPr>
  </w:style>
  <w:style w:type="numbering" w:customStyle="1" w:styleId="ListBullets">
    <w:name w:val="List Bullets"/>
    <w:uiPriority w:val="99"/>
    <w:rsid w:val="007A4EA5"/>
    <w:pPr>
      <w:numPr>
        <w:numId w:val="2"/>
      </w:numPr>
    </w:pPr>
  </w:style>
  <w:style w:type="paragraph" w:styleId="ListNumber">
    <w:name w:val="List Number"/>
    <w:basedOn w:val="BodyText"/>
    <w:uiPriority w:val="15"/>
    <w:qFormat/>
    <w:rsid w:val="007A4EA5"/>
    <w:pPr>
      <w:ind w:left="567" w:hanging="283"/>
    </w:pPr>
  </w:style>
  <w:style w:type="numbering" w:customStyle="1" w:styleId="ListNumbers">
    <w:name w:val="List Numbers"/>
    <w:uiPriority w:val="99"/>
    <w:rsid w:val="00506CA4"/>
    <w:pPr>
      <w:numPr>
        <w:numId w:val="5"/>
      </w:numPr>
    </w:pPr>
  </w:style>
  <w:style w:type="paragraph" w:customStyle="1" w:styleId="Diagramimagecaption">
    <w:name w:val="Diagram/image caption"/>
    <w:basedOn w:val="BodyText"/>
    <w:next w:val="BodyText"/>
    <w:uiPriority w:val="19"/>
    <w:qFormat/>
    <w:rsid w:val="00813BC3"/>
    <w:rPr>
      <w:color w:val="666666"/>
      <w:sz w:val="18"/>
      <w:szCs w:val="18"/>
    </w:rPr>
  </w:style>
  <w:style w:type="paragraph" w:customStyle="1" w:styleId="Textboxcontent">
    <w:name w:val="Text box content"/>
    <w:basedOn w:val="BodyText"/>
    <w:uiPriority w:val="20"/>
    <w:qFormat/>
    <w:rsid w:val="00813BC3"/>
    <w:pPr>
      <w:pBdr>
        <w:top w:val="single" w:sz="18" w:space="12" w:color="662583" w:themeColor="accent1"/>
        <w:left w:val="single" w:sz="18" w:space="6" w:color="662583" w:themeColor="accent1"/>
        <w:bottom w:val="single" w:sz="18" w:space="10" w:color="662583" w:themeColor="accent1"/>
        <w:right w:val="single" w:sz="18" w:space="6" w:color="662583" w:themeColor="accent1"/>
      </w:pBdr>
      <w:ind w:left="170" w:right="170"/>
    </w:pPr>
  </w:style>
  <w:style w:type="paragraph" w:customStyle="1" w:styleId="Textboxtitle">
    <w:name w:val="Text box title"/>
    <w:basedOn w:val="Textboxcontent"/>
    <w:next w:val="Textboxcontent"/>
    <w:uiPriority w:val="19"/>
    <w:qFormat/>
    <w:rsid w:val="00E53ABA"/>
    <w:pPr>
      <w:spacing w:before="200"/>
    </w:pPr>
    <w:rPr>
      <w:b/>
    </w:rPr>
  </w:style>
  <w:style w:type="paragraph" w:styleId="EndnoteText">
    <w:name w:val="endnote text"/>
    <w:basedOn w:val="BodyText"/>
    <w:link w:val="EndnoteTextChar"/>
    <w:uiPriority w:val="96"/>
    <w:rsid w:val="00E53ABA"/>
    <w:rPr>
      <w:color w:val="666666"/>
      <w:sz w:val="18"/>
    </w:rPr>
  </w:style>
  <w:style w:type="character" w:customStyle="1" w:styleId="EndnoteTextChar">
    <w:name w:val="Endnote Text Char"/>
    <w:basedOn w:val="DefaultParagraphFont"/>
    <w:link w:val="EndnoteText"/>
    <w:uiPriority w:val="96"/>
    <w:rsid w:val="00E8669A"/>
    <w:rPr>
      <w:color w:val="666666"/>
      <w:sz w:val="18"/>
    </w:rPr>
  </w:style>
  <w:style w:type="paragraph" w:styleId="FootnoteText">
    <w:name w:val="footnote text"/>
    <w:basedOn w:val="BodyText"/>
    <w:link w:val="FootnoteTextChar"/>
    <w:uiPriority w:val="96"/>
    <w:rsid w:val="00E53ABA"/>
    <w:rPr>
      <w:color w:val="66666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6"/>
    <w:rsid w:val="00E8669A"/>
    <w:rPr>
      <w:color w:val="666666"/>
      <w:sz w:val="18"/>
    </w:rPr>
  </w:style>
  <w:style w:type="table" w:customStyle="1" w:styleId="NPCtable">
    <w:name w:val="NPC table"/>
    <w:basedOn w:val="TableNormal"/>
    <w:uiPriority w:val="99"/>
    <w:rsid w:val="00741ED9"/>
    <w:pPr>
      <w:spacing w:before="100" w:after="100" w:line="360" w:lineRule="auto"/>
    </w:pPr>
    <w:tblPr>
      <w:tblBorders>
        <w:top w:val="single" w:sz="4" w:space="0" w:color="662583" w:themeColor="accent1"/>
        <w:left w:val="single" w:sz="4" w:space="0" w:color="662583" w:themeColor="accent1"/>
        <w:bottom w:val="single" w:sz="4" w:space="0" w:color="662583" w:themeColor="accent1"/>
        <w:right w:val="single" w:sz="4" w:space="0" w:color="662583" w:themeColor="accent1"/>
        <w:insideH w:val="single" w:sz="4" w:space="0" w:color="662583" w:themeColor="accent1"/>
        <w:insideV w:val="single" w:sz="4" w:space="0" w:color="662583" w:themeColor="accent1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662583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A46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5C2"/>
    <w:pPr>
      <w:spacing w:after="0" w:line="240" w:lineRule="auto"/>
    </w:pPr>
    <w:rPr>
      <w:rFonts w:ascii="Montserrat Light" w:eastAsia="Montserrat Light" w:hAnsi="Montserrat Light" w:cs="Montserrat Light"/>
      <w:color w:val="434343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5C2"/>
    <w:rPr>
      <w:rFonts w:ascii="Montserrat Light" w:eastAsia="Montserrat Light" w:hAnsi="Montserrat Light" w:cs="Montserrat Light"/>
      <w:color w:val="434343"/>
      <w:lang w:eastAsia="en-GB"/>
    </w:rPr>
  </w:style>
  <w:style w:type="table" w:styleId="GridTable1Light-Accent1">
    <w:name w:val="Grid Table 1 Light Accent 1"/>
    <w:basedOn w:val="TableNormal"/>
    <w:uiPriority w:val="46"/>
    <w:rsid w:val="001D63D0"/>
    <w:pPr>
      <w:spacing w:after="0" w:line="240" w:lineRule="auto"/>
    </w:pPr>
    <w:tblPr>
      <w:tblStyleRowBandSize w:val="1"/>
      <w:tblStyleColBandSize w:val="1"/>
      <w:tblBorders>
        <w:top w:val="single" w:sz="4" w:space="0" w:color="C994E0" w:themeColor="accent1" w:themeTint="66"/>
        <w:left w:val="single" w:sz="4" w:space="0" w:color="C994E0" w:themeColor="accent1" w:themeTint="66"/>
        <w:bottom w:val="single" w:sz="4" w:space="0" w:color="C994E0" w:themeColor="accent1" w:themeTint="66"/>
        <w:right w:val="single" w:sz="4" w:space="0" w:color="C994E0" w:themeColor="accent1" w:themeTint="66"/>
        <w:insideH w:val="single" w:sz="4" w:space="0" w:color="C994E0" w:themeColor="accent1" w:themeTint="66"/>
        <w:insideV w:val="single" w:sz="4" w:space="0" w:color="C994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E5E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5E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9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1D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E1D"/>
    <w:rPr>
      <w:rFonts w:ascii="Montserrat Light" w:eastAsia="Montserrat Light" w:hAnsi="Montserrat Light" w:cs="Montserrat Light"/>
      <w:b/>
      <w:bCs/>
      <w:color w:val="434343"/>
      <w:lang w:eastAsia="en-GB"/>
    </w:rPr>
  </w:style>
  <w:style w:type="table" w:styleId="GridTable1Light">
    <w:name w:val="Grid Table 1 Light"/>
    <w:basedOn w:val="TableNormal"/>
    <w:uiPriority w:val="46"/>
    <w:rsid w:val="00E721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B0F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1685"/>
    <w:rPr>
      <w:color w:val="7F7F7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690A"/>
  </w:style>
  <w:style w:type="paragraph" w:styleId="Revision">
    <w:name w:val="Revision"/>
    <w:hidden/>
    <w:uiPriority w:val="99"/>
    <w:semiHidden/>
    <w:rsid w:val="00560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rc.uk.net/outcome-experience-measures/strengths-and-difficulties-questionnaire-sdq/" TargetMode="External"/><Relationship Id="rId18" Type="http://schemas.openxmlformats.org/officeDocument/2006/relationships/hyperlink" Target="https://cyfar.org/sites/default/files/PsychometricsFiles/Communication%20Scale%20%28ages%2012-18%29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himpact.uk/what-we-do/measuring-youth-provis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the-engagement-model" TargetMode="External"/><Relationship Id="rId17" Type="http://schemas.openxmlformats.org/officeDocument/2006/relationships/hyperlink" Target="https://www.psychometrictest.org.uk/interpersonal-skills-test/" TargetMode="External"/><Relationship Id="rId25" Type="http://schemas.openxmlformats.org/officeDocument/2006/relationships/hyperlink" Target="http://www.outcomesstar.org.uk/using-the-star/see-the-stars/work-st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etzer.org/sites/default/files/images/stories/pdf/selfmeasures/Self_Measures_for_Self-Esteem_ROSENBERG_SELF-ESTEEM.pdf" TargetMode="External"/><Relationship Id="rId20" Type="http://schemas.openxmlformats.org/officeDocument/2006/relationships/hyperlink" Target="https://www.psychometrictest.org.uk/interpersonal-skills-tes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derstandingsociety.ac.uk/documentation/innovation-panel/dataset-documentation/wave/4/questionnaire-module/educationalaspirations_ip4" TargetMode="External"/><Relationship Id="rId24" Type="http://schemas.openxmlformats.org/officeDocument/2006/relationships/hyperlink" Target="https://getemployable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em.org/" TargetMode="External"/><Relationship Id="rId23" Type="http://schemas.openxmlformats.org/officeDocument/2006/relationships/hyperlink" Target="http://www.outcomesstar.org.uk/using-the-star/see-the-stars/work-star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understandingsociety.ac.uk/documentation/innovation-panel/dataset-documentation/wave/4/questionnaire-module/educationalaspirations_ip4" TargetMode="External"/><Relationship Id="rId19" Type="http://schemas.openxmlformats.org/officeDocument/2006/relationships/hyperlink" Target="https://www.psychometrictest.org.uk/interpersonal-skills-te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l-assessment.co.uk/assessments/literacy-and-language/" TargetMode="External"/><Relationship Id="rId22" Type="http://schemas.openxmlformats.org/officeDocument/2006/relationships/hyperlink" Target="https://www.education.gov.uk/ilsype/workspaces/public/wiki/Questionnaires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PC Colours">
      <a:dk1>
        <a:srgbClr val="000000"/>
      </a:dk1>
      <a:lt1>
        <a:sysClr val="window" lastClr="FFFFFF"/>
      </a:lt1>
      <a:dk2>
        <a:srgbClr val="F26F21"/>
      </a:dk2>
      <a:lt2>
        <a:srgbClr val="FFCA05"/>
      </a:lt2>
      <a:accent1>
        <a:srgbClr val="662583"/>
      </a:accent1>
      <a:accent2>
        <a:srgbClr val="F89C1C"/>
      </a:accent2>
      <a:accent3>
        <a:srgbClr val="EC0080"/>
      </a:accent3>
      <a:accent4>
        <a:srgbClr val="FFCA05"/>
      </a:accent4>
      <a:accent5>
        <a:srgbClr val="881866"/>
      </a:accent5>
      <a:accent6>
        <a:srgbClr val="F26F21"/>
      </a:accent6>
      <a:hlink>
        <a:srgbClr val="0C0C0C"/>
      </a:hlink>
      <a:folHlink>
        <a:srgbClr val="7F7F7F"/>
      </a:folHlink>
    </a:clrScheme>
    <a:fontScheme name="N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35F2964CBC146A08A86881CBDAF3C" ma:contentTypeVersion="13" ma:contentTypeDescription="Create a new document." ma:contentTypeScope="" ma:versionID="7d7cfc5beffc162a3ef4366ac19106ae">
  <xsd:schema xmlns:xsd="http://www.w3.org/2001/XMLSchema" xmlns:xs="http://www.w3.org/2001/XMLSchema" xmlns:p="http://schemas.microsoft.com/office/2006/metadata/properties" xmlns:ns2="7b48635f-347b-4c1a-8b0a-1d72b55041b1" xmlns:ns3="d4d2576b-1cc6-4ba4-ab0d-b54611a161d4" targetNamespace="http://schemas.microsoft.com/office/2006/metadata/properties" ma:root="true" ma:fieldsID="257be8371120c8b5ce612fb21be1923d" ns2:_="" ns3:_="">
    <xsd:import namespace="7b48635f-347b-4c1a-8b0a-1d72b55041b1"/>
    <xsd:import namespace="d4d2576b-1cc6-4ba4-ab0d-b54611a16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8635f-347b-4c1a-8b0a-1d72b550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2576b-1cc6-4ba4-ab0d-b54611a16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B7DB6-47AC-4113-A327-5BF8E185E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49986-05F2-4E97-BD65-E8CA4D903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8635f-347b-4c1a-8b0a-1d72b55041b1"/>
    <ds:schemaRef ds:uri="d4d2576b-1cc6-4ba4-ab0d-b54611a16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4D2F3-63BC-40C8-8B5D-800D67D2285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b48635f-347b-4c1a-8b0a-1d72b55041b1"/>
    <ds:schemaRef ds:uri="http://purl.org/dc/elements/1.1/"/>
    <ds:schemaRef ds:uri="http://schemas.openxmlformats.org/package/2006/metadata/core-properties"/>
    <ds:schemaRef ds:uri="d4d2576b-1cc6-4ba4-ab0d-b54611a161d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Links>
    <vt:vector size="294" baseType="variant">
      <vt:variant>
        <vt:i4>2228329</vt:i4>
      </vt:variant>
      <vt:variant>
        <vt:i4>135</vt:i4>
      </vt:variant>
      <vt:variant>
        <vt:i4>0</vt:i4>
      </vt:variant>
      <vt:variant>
        <vt:i4>5</vt:i4>
      </vt:variant>
      <vt:variant>
        <vt:lpwstr>https://www.gov.uk/government/collections/estimates-of-home-insulation-levels-in-great-britain</vt:lpwstr>
      </vt:variant>
      <vt:variant>
        <vt:lpwstr/>
      </vt:variant>
      <vt:variant>
        <vt:i4>1900571</vt:i4>
      </vt:variant>
      <vt:variant>
        <vt:i4>132</vt:i4>
      </vt:variant>
      <vt:variant>
        <vt:i4>0</vt:i4>
      </vt:variant>
      <vt:variant>
        <vt:i4>5</vt:i4>
      </vt:variant>
      <vt:variant>
        <vt:lpwstr>https://www.gov.uk/government/collections/fuel-poverty-statistics</vt:lpwstr>
      </vt:variant>
      <vt:variant>
        <vt:lpwstr/>
      </vt:variant>
      <vt:variant>
        <vt:i4>2621482</vt:i4>
      </vt:variant>
      <vt:variant>
        <vt:i4>129</vt:i4>
      </vt:variant>
      <vt:variant>
        <vt:i4>0</vt:i4>
      </vt:variant>
      <vt:variant>
        <vt:i4>5</vt:i4>
      </vt:variant>
      <vt:variant>
        <vt:lpwstr>https://www.gov.uk/government/statistics/statistics-on-obesity-physical-activity-and-diet-england-2017</vt:lpwstr>
      </vt:variant>
      <vt:variant>
        <vt:lpwstr/>
      </vt:variant>
      <vt:variant>
        <vt:i4>3473514</vt:i4>
      </vt:variant>
      <vt:variant>
        <vt:i4>126</vt:i4>
      </vt:variant>
      <vt:variant>
        <vt:i4>0</vt:i4>
      </vt:variant>
      <vt:variant>
        <vt:i4>5</vt:i4>
      </vt:variant>
      <vt:variant>
        <vt:lpwstr>http://medicalnutritionindustry.com/medical-nutrition/ons-dossier/</vt:lpwstr>
      </vt:variant>
      <vt:variant>
        <vt:lpwstr/>
      </vt:variant>
      <vt:variant>
        <vt:i4>589845</vt:i4>
      </vt:variant>
      <vt:variant>
        <vt:i4>123</vt:i4>
      </vt:variant>
      <vt:variant>
        <vt:i4>0</vt:i4>
      </vt:variant>
      <vt:variant>
        <vt:i4>5</vt:i4>
      </vt:variant>
      <vt:variant>
        <vt:lpwstr>http://england.shelter.org.uk/professional_resources/housing_databank</vt:lpwstr>
      </vt:variant>
      <vt:variant>
        <vt:lpwstr/>
      </vt:variant>
      <vt:variant>
        <vt:i4>8126475</vt:i4>
      </vt:variant>
      <vt:variant>
        <vt:i4>120</vt:i4>
      </vt:variant>
      <vt:variant>
        <vt:i4>0</vt:i4>
      </vt:variant>
      <vt:variant>
        <vt:i4>5</vt:i4>
      </vt:variant>
      <vt:variant>
        <vt:lpwstr>https://www.gov.uk/government/uploads/system/uploads/attachment_data/file/461440/Chapter_1_Trends_in_tenure.pdf</vt:lpwstr>
      </vt:variant>
      <vt:variant>
        <vt:lpwstr/>
      </vt:variant>
      <vt:variant>
        <vt:i4>2621475</vt:i4>
      </vt:variant>
      <vt:variant>
        <vt:i4>117</vt:i4>
      </vt:variant>
      <vt:variant>
        <vt:i4>0</vt:i4>
      </vt:variant>
      <vt:variant>
        <vt:i4>5</vt:i4>
      </vt:variant>
      <vt:variant>
        <vt:lpwstr>http://www.gov.scot/Publications/2007/11/13153139/0</vt:lpwstr>
      </vt:variant>
      <vt:variant>
        <vt:lpwstr/>
      </vt:variant>
      <vt:variant>
        <vt:i4>6553702</vt:i4>
      </vt:variant>
      <vt:variant>
        <vt:i4>114</vt:i4>
      </vt:variant>
      <vt:variant>
        <vt:i4>0</vt:i4>
      </vt:variant>
      <vt:variant>
        <vt:i4>5</vt:i4>
      </vt:variant>
      <vt:variant>
        <vt:lpwstr>http://www.cih.org/resources/PDF/Scotland Policy Pdfs/Measuring the Charter Outcomes - Final 10 May.pdf</vt:lpwstr>
      </vt:variant>
      <vt:variant>
        <vt:lpwstr/>
      </vt:variant>
      <vt:variant>
        <vt:i4>7667765</vt:i4>
      </vt:variant>
      <vt:variant>
        <vt:i4>111</vt:i4>
      </vt:variant>
      <vt:variant>
        <vt:i4>0</vt:i4>
      </vt:variant>
      <vt:variant>
        <vt:i4>5</vt:i4>
      </vt:variant>
      <vt:variant>
        <vt:lpwstr>http://www.outcomesstar.org.uk/using-the-star/see-the-stars/homelessness-star/</vt:lpwstr>
      </vt:variant>
      <vt:variant>
        <vt:lpwstr/>
      </vt:variant>
      <vt:variant>
        <vt:i4>6553702</vt:i4>
      </vt:variant>
      <vt:variant>
        <vt:i4>108</vt:i4>
      </vt:variant>
      <vt:variant>
        <vt:i4>0</vt:i4>
      </vt:variant>
      <vt:variant>
        <vt:i4>5</vt:i4>
      </vt:variant>
      <vt:variant>
        <vt:lpwstr>http://www.cih.org/resources/PDF/Scotland Policy Pdfs/Measuring the Charter Outcomes - Final 10 May.pdf</vt:lpwstr>
      </vt:variant>
      <vt:variant>
        <vt:lpwstr/>
      </vt:variant>
      <vt:variant>
        <vt:i4>8061055</vt:i4>
      </vt:variant>
      <vt:variant>
        <vt:i4>105</vt:i4>
      </vt:variant>
      <vt:variant>
        <vt:i4>0</vt:i4>
      </vt:variant>
      <vt:variant>
        <vt:i4>5</vt:i4>
      </vt:variant>
      <vt:variant>
        <vt:lpwstr>https://www.gov.uk/government/statistics/housing-benefit-and-council-tax-benefit-caseload-statistics-definition-and-methodolgy</vt:lpwstr>
      </vt:variant>
      <vt:variant>
        <vt:lpwstr/>
      </vt:variant>
      <vt:variant>
        <vt:i4>786458</vt:i4>
      </vt:variant>
      <vt:variant>
        <vt:i4>102</vt:i4>
      </vt:variant>
      <vt:variant>
        <vt:i4>0</vt:i4>
      </vt:variant>
      <vt:variant>
        <vt:i4>5</vt:i4>
      </vt:variant>
      <vt:variant>
        <vt:lpwstr>http://www.cqc.org.uk/what-we-do/how-we-do-our-job/fundamental-standards</vt:lpwstr>
      </vt:variant>
      <vt:variant>
        <vt:lpwstr/>
      </vt:variant>
      <vt:variant>
        <vt:i4>1376257</vt:i4>
      </vt:variant>
      <vt:variant>
        <vt:i4>99</vt:i4>
      </vt:variant>
      <vt:variant>
        <vt:i4>0</vt:i4>
      </vt:variant>
      <vt:variant>
        <vt:i4>5</vt:i4>
      </vt:variant>
      <vt:variant>
        <vt:lpwstr>https://www.gov.uk/government/publications/continuous-recording-of-social-housing-lettings-and-sales-system-core-guidance</vt:lpwstr>
      </vt:variant>
      <vt:variant>
        <vt:lpwstr/>
      </vt:variant>
      <vt:variant>
        <vt:i4>17</vt:i4>
      </vt:variant>
      <vt:variant>
        <vt:i4>96</vt:i4>
      </vt:variant>
      <vt:variant>
        <vt:i4>0</vt:i4>
      </vt:variant>
      <vt:variant>
        <vt:i4>5</vt:i4>
      </vt:variant>
      <vt:variant>
        <vt:lpwstr>http://www.erosh.co.uk/resources/practice-place/</vt:lpwstr>
      </vt:variant>
      <vt:variant>
        <vt:lpwstr/>
      </vt:variant>
      <vt:variant>
        <vt:i4>4128886</vt:i4>
      </vt:variant>
      <vt:variant>
        <vt:i4>93</vt:i4>
      </vt:variant>
      <vt:variant>
        <vt:i4>0</vt:i4>
      </vt:variant>
      <vt:variant>
        <vt:i4>5</vt:i4>
      </vt:variant>
      <vt:variant>
        <vt:lpwstr>http://www.pssru.ac.uk/ascot/levels.php</vt:lpwstr>
      </vt:variant>
      <vt:variant>
        <vt:lpwstr/>
      </vt:variant>
      <vt:variant>
        <vt:i4>5111895</vt:i4>
      </vt:variant>
      <vt:variant>
        <vt:i4>90</vt:i4>
      </vt:variant>
      <vt:variant>
        <vt:i4>0</vt:i4>
      </vt:variant>
      <vt:variant>
        <vt:i4>5</vt:i4>
      </vt:variant>
      <vt:variant>
        <vt:lpwstr>http://static1.1.sqspcdn.com/static/f/312242/2749145/1238068846617/ReviewofOutcomesTools.pdf?token=nhFiFEgvsma3PnCU9EuV4oY23xs%3D</vt:lpwstr>
      </vt:variant>
      <vt:variant>
        <vt:lpwstr/>
      </vt:variant>
      <vt:variant>
        <vt:i4>6750260</vt:i4>
      </vt:variant>
      <vt:variant>
        <vt:i4>87</vt:i4>
      </vt:variant>
      <vt:variant>
        <vt:i4>0</vt:i4>
      </vt:variant>
      <vt:variant>
        <vt:i4>5</vt:i4>
      </vt:variant>
      <vt:variant>
        <vt:lpwstr>http://england.shelter.org.uk/professional_resources/policy_and_research/policy_library/policy_library_folder/eviction_risk_monitor</vt:lpwstr>
      </vt:variant>
      <vt:variant>
        <vt:lpwstr/>
      </vt:variant>
      <vt:variant>
        <vt:i4>1835016</vt:i4>
      </vt:variant>
      <vt:variant>
        <vt:i4>84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1835016</vt:i4>
      </vt:variant>
      <vt:variant>
        <vt:i4>81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http://www.cih.org/resources/PDF/Scotland Policy Pdfs/Measuring the Charter Outcomes - Final 10 May.pdf</vt:lpwstr>
      </vt:variant>
      <vt:variant>
        <vt:lpwstr/>
      </vt:variant>
      <vt:variant>
        <vt:i4>1835016</vt:i4>
      </vt:variant>
      <vt:variant>
        <vt:i4>75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2293887</vt:i4>
      </vt:variant>
      <vt:variant>
        <vt:i4>72</vt:i4>
      </vt:variant>
      <vt:variant>
        <vt:i4>0</vt:i4>
      </vt:variant>
      <vt:variant>
        <vt:i4>5</vt:i4>
      </vt:variant>
      <vt:variant>
        <vt:lpwstr>https://data.gov.uk/dataset/social_housing_lettings_and_sales_in_england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https://www.gov.uk/government/collections/english-housing-survey</vt:lpwstr>
      </vt:variant>
      <vt:variant>
        <vt:lpwstr/>
      </vt:variant>
      <vt:variant>
        <vt:i4>5505118</vt:i4>
      </vt:variant>
      <vt:variant>
        <vt:i4>66</vt:i4>
      </vt:variant>
      <vt:variant>
        <vt:i4>0</vt:i4>
      </vt:variant>
      <vt:variant>
        <vt:i4>5</vt:i4>
      </vt:variant>
      <vt:variant>
        <vt:lpwstr>https://www.gov.uk/government/organisations/department-for-levelling-up-housing-and-communities/about/statistics</vt:lpwstr>
      </vt:variant>
      <vt:variant>
        <vt:lpwstr/>
      </vt:variant>
      <vt:variant>
        <vt:i4>196684</vt:i4>
      </vt:variant>
      <vt:variant>
        <vt:i4>63</vt:i4>
      </vt:variant>
      <vt:variant>
        <vt:i4>0</vt:i4>
      </vt:variant>
      <vt:variant>
        <vt:i4>5</vt:i4>
      </vt:variant>
      <vt:variant>
        <vt:lpwstr>https://www.gov.uk/government/collections/homelessness-statistics</vt:lpwstr>
      </vt:variant>
      <vt:variant>
        <vt:lpwstr/>
      </vt:variant>
      <vt:variant>
        <vt:i4>4522000</vt:i4>
      </vt:variant>
      <vt:variant>
        <vt:i4>60</vt:i4>
      </vt:variant>
      <vt:variant>
        <vt:i4>0</vt:i4>
      </vt:variant>
      <vt:variant>
        <vt:i4>5</vt:i4>
      </vt:variant>
      <vt:variant>
        <vt:lpwstr>https://www.homeless.org.uk/sites/default/files/site-attachments/homelesslink-data-collection.pdf</vt:lpwstr>
      </vt:variant>
      <vt:variant>
        <vt:lpwstr/>
      </vt:variant>
      <vt:variant>
        <vt:i4>8126570</vt:i4>
      </vt:variant>
      <vt:variant>
        <vt:i4>57</vt:i4>
      </vt:variant>
      <vt:variant>
        <vt:i4>0</vt:i4>
      </vt:variant>
      <vt:variant>
        <vt:i4>5</vt:i4>
      </vt:variant>
      <vt:variant>
        <vt:lpwstr>https://www.mungos.org/work-with-us/chain/</vt:lpwstr>
      </vt:variant>
      <vt:variant>
        <vt:lpwstr/>
      </vt:variant>
      <vt:variant>
        <vt:i4>5242961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_Outcome:_Fewer_people_1</vt:lpwstr>
      </vt:variant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_Outcome:_Attitudes_and</vt:lpwstr>
      </vt:variant>
      <vt:variant>
        <vt:i4>2097235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_Outcome:_People_have</vt:lpwstr>
      </vt:variant>
      <vt:variant>
        <vt:i4>5439526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_Outcome:_Vulnerable_people</vt:lpwstr>
      </vt:variant>
      <vt:variant>
        <vt:i4>6357006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_Outcome:_Fewer_people</vt:lpwstr>
      </vt:variant>
      <vt:variant>
        <vt:i4>4128831</vt:i4>
      </vt:variant>
      <vt:variant>
        <vt:i4>39</vt:i4>
      </vt:variant>
      <vt:variant>
        <vt:i4>0</vt:i4>
      </vt:variant>
      <vt:variant>
        <vt:i4>5</vt:i4>
      </vt:variant>
      <vt:variant>
        <vt:lpwstr>https://www.outcomesstar.org.uk/about-triangle/</vt:lpwstr>
      </vt:variant>
      <vt:variant>
        <vt:lpwstr/>
      </vt:variant>
      <vt:variant>
        <vt:i4>3080241</vt:i4>
      </vt:variant>
      <vt:variant>
        <vt:i4>36</vt:i4>
      </vt:variant>
      <vt:variant>
        <vt:i4>0</vt:i4>
      </vt:variant>
      <vt:variant>
        <vt:i4>5</vt:i4>
      </vt:variant>
      <vt:variant>
        <vt:lpwstr>https://www.outcomesstar.org.uk/using-the-star/see-the-stars/home-star/</vt:lpwstr>
      </vt:variant>
      <vt:variant>
        <vt:lpwstr/>
      </vt:variant>
      <vt:variant>
        <vt:i4>393283</vt:i4>
      </vt:variant>
      <vt:variant>
        <vt:i4>33</vt:i4>
      </vt:variant>
      <vt:variant>
        <vt:i4>0</vt:i4>
      </vt:variant>
      <vt:variant>
        <vt:i4>5</vt:i4>
      </vt:variant>
      <vt:variant>
        <vt:lpwstr>https://www.homeless.org.uk/</vt:lpwstr>
      </vt:variant>
      <vt:variant>
        <vt:lpwstr/>
      </vt:variant>
      <vt:variant>
        <vt:i4>6815860</vt:i4>
      </vt:variant>
      <vt:variant>
        <vt:i4>30</vt:i4>
      </vt:variant>
      <vt:variant>
        <vt:i4>0</vt:i4>
      </vt:variant>
      <vt:variant>
        <vt:i4>5</vt:i4>
      </vt:variant>
      <vt:variant>
        <vt:lpwstr>https://www.homeless.org.uk/our-work/resources/show-your-impact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https://hact.org.uk/</vt:lpwstr>
      </vt:variant>
      <vt:variant>
        <vt:lpwstr/>
      </vt:variant>
      <vt:variant>
        <vt:i4>5898311</vt:i4>
      </vt:variant>
      <vt:variant>
        <vt:i4>24</vt:i4>
      </vt:variant>
      <vt:variant>
        <vt:i4>0</vt:i4>
      </vt:variant>
      <vt:variant>
        <vt:i4>5</vt:i4>
      </vt:variant>
      <vt:variant>
        <vt:lpwstr>https://hact.org.uk/tools-and-services/community-insight/</vt:lpwstr>
      </vt:variant>
      <vt:variant>
        <vt:lpwstr/>
      </vt:variant>
      <vt:variant>
        <vt:i4>3276897</vt:i4>
      </vt:variant>
      <vt:variant>
        <vt:i4>21</vt:i4>
      </vt:variant>
      <vt:variant>
        <vt:i4>0</vt:i4>
      </vt:variant>
      <vt:variant>
        <vt:i4>5</vt:i4>
      </vt:variant>
      <vt:variant>
        <vt:lpwstr>https://www.homelessnessimpact.org/</vt:lpwstr>
      </vt:variant>
      <vt:variant>
        <vt:lpwstr/>
      </vt:variant>
      <vt:variant>
        <vt:i4>524376</vt:i4>
      </vt:variant>
      <vt:variant>
        <vt:i4>18</vt:i4>
      </vt:variant>
      <vt:variant>
        <vt:i4>0</vt:i4>
      </vt:variant>
      <vt:variant>
        <vt:i4>5</vt:i4>
      </vt:variant>
      <vt:variant>
        <vt:lpwstr>https://www.homelessnessimpact.org/evidence-and-gap-maps</vt:lpwstr>
      </vt:variant>
      <vt:variant>
        <vt:lpwstr/>
      </vt:variant>
      <vt:variant>
        <vt:i4>3080318</vt:i4>
      </vt:variant>
      <vt:variant>
        <vt:i4>15</vt:i4>
      </vt:variant>
      <vt:variant>
        <vt:i4>0</vt:i4>
      </vt:variant>
      <vt:variant>
        <vt:i4>5</vt:i4>
      </vt:variant>
      <vt:variant>
        <vt:lpwstr>https://www.whatworkswellbeing.org/</vt:lpwstr>
      </vt:variant>
      <vt:variant>
        <vt:lpwstr/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https://whatworkswellbeing.org/resources/housing-for-vulnerable-people/</vt:lpwstr>
      </vt:variant>
      <vt:variant>
        <vt:lpwstr/>
      </vt:variant>
      <vt:variant>
        <vt:i4>3080318</vt:i4>
      </vt:variant>
      <vt:variant>
        <vt:i4>9</vt:i4>
      </vt:variant>
      <vt:variant>
        <vt:i4>0</vt:i4>
      </vt:variant>
      <vt:variant>
        <vt:i4>5</vt:i4>
      </vt:variant>
      <vt:variant>
        <vt:lpwstr>https://www.whatworkswellbeing.org/</vt:lpwstr>
      </vt:variant>
      <vt:variant>
        <vt:lpwstr/>
      </vt:variant>
      <vt:variant>
        <vt:i4>2752557</vt:i4>
      </vt:variant>
      <vt:variant>
        <vt:i4>6</vt:i4>
      </vt:variant>
      <vt:variant>
        <vt:i4>0</vt:i4>
      </vt:variant>
      <vt:variant>
        <vt:i4>5</vt:i4>
      </vt:variant>
      <vt:variant>
        <vt:lpwstr>https://whatworkswellbeing.org/resources/housing-and-wellbeing-rapid-scoping-review-appendices/</vt:lpwstr>
      </vt:variant>
      <vt:variant>
        <vt:lpwstr/>
      </vt:variant>
      <vt:variant>
        <vt:i4>1835075</vt:i4>
      </vt:variant>
      <vt:variant>
        <vt:i4>3</vt:i4>
      </vt:variant>
      <vt:variant>
        <vt:i4>0</vt:i4>
      </vt:variant>
      <vt:variant>
        <vt:i4>5</vt:i4>
      </vt:variant>
      <vt:variant>
        <vt:lpwstr>https://www.scie.org.uk/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https://www.crisis.org.uk/media/238843/a_rapid_evidence_assessment_of_what_works_in_homelessness_services_2018.pdf</vt:lpwstr>
      </vt:variant>
      <vt:variant>
        <vt:lpwstr/>
      </vt:variant>
      <vt:variant>
        <vt:i4>1507407</vt:i4>
      </vt:variant>
      <vt:variant>
        <vt:i4>8</vt:i4>
      </vt:variant>
      <vt:variant>
        <vt:i4>0</vt:i4>
      </vt:variant>
      <vt:variant>
        <vt:i4>5</vt:i4>
      </vt:variant>
      <vt:variant>
        <vt:lpwstr>https://www.thinknpc.org/resource-hub/the-cycle-of-good-impact-practice-define-your-issue-and-target-audience</vt:lpwstr>
      </vt:variant>
      <vt:variant>
        <vt:lpwstr/>
      </vt:variant>
      <vt:variant>
        <vt:i4>5177376</vt:i4>
      </vt:variant>
      <vt:variant>
        <vt:i4>5</vt:i4>
      </vt:variant>
      <vt:variant>
        <vt:i4>0</vt:i4>
      </vt:variant>
      <vt:variant>
        <vt:i4>5</vt:i4>
      </vt:variant>
      <vt:variant>
        <vt:lpwstr>https://www.thinknpc.org/?page_id=11173&amp;preview=true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https://www.gov.uk/government/consultations/consultation-on-the-introduction-of-tenant-satisfaction-measures/tenant-satisfaction-measures-what-we-are-proposing-and-how-to-have-your-say-summary-accessible-version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Miller</dc:creator>
  <cp:keywords/>
  <dc:description/>
  <cp:lastModifiedBy>Rebecca Goodbourn</cp:lastModifiedBy>
  <cp:revision>2</cp:revision>
  <dcterms:created xsi:type="dcterms:W3CDTF">2022-03-18T11:49:00Z</dcterms:created>
  <dcterms:modified xsi:type="dcterms:W3CDTF">2022-03-18T11:49:00Z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0x0101005B535F2964CBC146A08A86881CBDAF3C</vt:lpwstr>
  </property>
</Properties>
</file>