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6D52" w14:textId="33A85124" w:rsidR="00C765C2" w:rsidRPr="00993E04" w:rsidRDefault="002A4379" w:rsidP="00993E04">
      <w:pPr>
        <w:pStyle w:val="Heading1"/>
        <w:spacing w:after="400"/>
      </w:pPr>
      <w:r>
        <w:t>Outcomes</w:t>
      </w:r>
      <w:r w:rsidR="003543FD" w:rsidRPr="00993E04">
        <w:t xml:space="preserve">: </w:t>
      </w:r>
      <w:r w:rsidR="006D0346">
        <w:t>People who are homeless</w:t>
      </w:r>
      <w:r w:rsidR="00EF0C7D">
        <w:t xml:space="preserve">, at </w:t>
      </w:r>
      <w:r w:rsidR="00CF107C">
        <w:t xml:space="preserve">risk of becoming homeless </w:t>
      </w:r>
      <w:r w:rsidR="00EF0C7D">
        <w:t xml:space="preserve">or in poor quality </w:t>
      </w:r>
      <w:r w:rsidR="00CF107C">
        <w:t>housing</w:t>
      </w:r>
    </w:p>
    <w:p w14:paraId="6132E1AD" w14:textId="58D084E3" w:rsidR="00080E4C" w:rsidRDefault="002A4379" w:rsidP="00080E4C">
      <w:pPr>
        <w:pStyle w:val="BodyText"/>
      </w:pPr>
      <w:r>
        <w:t>W</w:t>
      </w:r>
      <w:r w:rsidR="00080E4C">
        <w:t xml:space="preserve">e have </w:t>
      </w:r>
      <w:r w:rsidR="00EA7A6E">
        <w:t>captured</w:t>
      </w:r>
      <w:r w:rsidR="00080E4C">
        <w:t xml:space="preserve"> example</w:t>
      </w:r>
      <w:r w:rsidR="00A00D54">
        <w:t xml:space="preserve"> </w:t>
      </w:r>
      <w:r w:rsidR="00E25B64">
        <w:t>outcomes</w:t>
      </w:r>
      <w:r w:rsidR="00156096">
        <w:t xml:space="preserve"> that </w:t>
      </w:r>
      <w:r w:rsidR="00FB6E1A">
        <w:t>may be</w:t>
      </w:r>
      <w:r w:rsidR="00156096">
        <w:t xml:space="preserve"> relevant when working</w:t>
      </w:r>
      <w:r w:rsidR="00E25B64">
        <w:t xml:space="preserve"> with </w:t>
      </w:r>
      <w:r w:rsidR="00156096">
        <w:t>people</w:t>
      </w:r>
      <w:r w:rsidR="00B87F49">
        <w:t xml:space="preserve"> who</w:t>
      </w:r>
      <w:r w:rsidR="00156096">
        <w:t xml:space="preserve"> </w:t>
      </w:r>
      <w:r w:rsidR="00EA7A6E">
        <w:t>are homeless, at risk of becoming homeless or living in poor quality housing</w:t>
      </w:r>
      <w:r w:rsidR="00DB0C93">
        <w:t>.</w:t>
      </w:r>
      <w:r w:rsidR="00E25B64">
        <w:t xml:space="preserve"> </w:t>
      </w:r>
      <w:r w:rsidR="00156096">
        <w:t xml:space="preserve">In </w:t>
      </w:r>
      <w:r w:rsidR="00EF5690">
        <w:t>the following tables</w:t>
      </w:r>
      <w:r w:rsidR="00156096">
        <w:t xml:space="preserve">, for each outcome we have provided </w:t>
      </w:r>
      <w:r w:rsidR="00E25B64">
        <w:t xml:space="preserve">related indicators and </w:t>
      </w:r>
      <w:r w:rsidR="004C7E34">
        <w:t xml:space="preserve">ideas for </w:t>
      </w:r>
      <w:r w:rsidR="00CA2B9E">
        <w:t>sources of data.</w:t>
      </w:r>
      <w:r w:rsidR="00205535">
        <w:t xml:space="preserve"> </w:t>
      </w:r>
      <w:r w:rsidR="00FB6E1A">
        <w:t xml:space="preserve">Click on each outcome below to </w:t>
      </w:r>
      <w:r w:rsidR="008B6368">
        <w:t>go to the related table</w:t>
      </w:r>
    </w:p>
    <w:p w14:paraId="378AE7BA" w14:textId="77154C87" w:rsidR="009F533B" w:rsidRDefault="00801BCE" w:rsidP="009F533B">
      <w:pPr>
        <w:pStyle w:val="ListBullet"/>
      </w:pPr>
      <w:hyperlink w:anchor="_Outcome:_Fewer_people_2" w:history="1">
        <w:r w:rsidR="009F533B" w:rsidRPr="009F533B">
          <w:rPr>
            <w:rStyle w:val="Hyperlink"/>
          </w:rPr>
          <w:t>Fewer people are homeless or living in poor quality homes</w:t>
        </w:r>
      </w:hyperlink>
    </w:p>
    <w:p w14:paraId="0B52B8F5" w14:textId="15518F23" w:rsidR="009F533B" w:rsidRDefault="00801BCE" w:rsidP="009F533B">
      <w:pPr>
        <w:pStyle w:val="ListBullet"/>
      </w:pPr>
      <w:hyperlink w:anchor="_Outcome:_Vulnerable_people_1" w:history="1">
        <w:r w:rsidR="009F533B" w:rsidRPr="009F533B">
          <w:rPr>
            <w:rStyle w:val="Hyperlink"/>
          </w:rPr>
          <w:t>Vulnerable people are motivated, able and supported to live with greater independence</w:t>
        </w:r>
      </w:hyperlink>
    </w:p>
    <w:p w14:paraId="7C6702EC" w14:textId="2F4FADFC" w:rsidR="009F533B" w:rsidRDefault="00801BCE" w:rsidP="009F533B">
      <w:pPr>
        <w:pStyle w:val="ListBullet"/>
      </w:pPr>
      <w:hyperlink w:anchor="_Outcome:_People_have_1" w:history="1">
        <w:r w:rsidR="009F533B" w:rsidRPr="009F533B">
          <w:rPr>
            <w:rStyle w:val="Hyperlink"/>
          </w:rPr>
          <w:t>People have improved skills and access to information needed to maintain a tenancy</w:t>
        </w:r>
      </w:hyperlink>
    </w:p>
    <w:p w14:paraId="30020A73" w14:textId="66FA2D31" w:rsidR="009F533B" w:rsidRDefault="00801BCE" w:rsidP="009F533B">
      <w:pPr>
        <w:pStyle w:val="ListBullet"/>
      </w:pPr>
      <w:hyperlink w:anchor="_Outcome:_Attitudes_and_1" w:history="1">
        <w:r w:rsidR="009F533B" w:rsidRPr="009F533B">
          <w:rPr>
            <w:rStyle w:val="Hyperlink"/>
          </w:rPr>
          <w:t>Attitudes and policy towards people with housing needs are improved</w:t>
        </w:r>
      </w:hyperlink>
    </w:p>
    <w:p w14:paraId="152DD5C0" w14:textId="3CC3E76B" w:rsidR="009F533B" w:rsidRDefault="00801BCE" w:rsidP="009F533B">
      <w:pPr>
        <w:pStyle w:val="ListBullet"/>
      </w:pPr>
      <w:hyperlink w:anchor="_Outcome:_Fewer_people_3" w:history="1">
        <w:r w:rsidR="009F533B" w:rsidRPr="009F533B">
          <w:rPr>
            <w:rStyle w:val="Hyperlink"/>
          </w:rPr>
          <w:t>Fewer people have unmet basic needs</w:t>
        </w:r>
      </w:hyperlink>
    </w:p>
    <w:p w14:paraId="39C9EEFE" w14:textId="77777777" w:rsidR="00E01D10" w:rsidRDefault="00E01D10">
      <w:p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0" w:name="_Outcome:_Fewer_people"/>
      <w:bookmarkEnd w:id="0"/>
      <w:r>
        <w:br w:type="page"/>
      </w:r>
    </w:p>
    <w:p w14:paraId="38B272DB" w14:textId="4A8A6177" w:rsidR="00F034F4" w:rsidRDefault="00F034F4" w:rsidP="00F034F4">
      <w:pPr>
        <w:pStyle w:val="Heading3"/>
      </w:pPr>
      <w:bookmarkStart w:id="1" w:name="_Outcome:_Fewer_people_2"/>
      <w:bookmarkEnd w:id="1"/>
      <w:r>
        <w:lastRenderedPageBreak/>
        <w:t>Outcome: Fewer people are homeless or living in poor quality homes</w:t>
      </w:r>
    </w:p>
    <w:tbl>
      <w:tblPr>
        <w:tblStyle w:val="TableGridLight"/>
        <w:tblW w:w="13740" w:type="dxa"/>
        <w:tblLayout w:type="fixed"/>
        <w:tblLook w:val="0600" w:firstRow="0" w:lastRow="0" w:firstColumn="0" w:lastColumn="0" w:noHBand="1" w:noVBand="1"/>
      </w:tblPr>
      <w:tblGrid>
        <w:gridCol w:w="3676"/>
        <w:gridCol w:w="4252"/>
        <w:gridCol w:w="5812"/>
      </w:tblGrid>
      <w:tr w:rsidR="00496CBB" w:rsidRPr="007A7884" w14:paraId="50EB7F89" w14:textId="77777777" w:rsidTr="00EF5690">
        <w:trPr>
          <w:trHeight w:val="500"/>
        </w:trPr>
        <w:tc>
          <w:tcPr>
            <w:tcW w:w="3676" w:type="dxa"/>
          </w:tcPr>
          <w:p w14:paraId="30ED10D4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7A7884">
              <w:rPr>
                <w:rFonts w:ascii="Arial" w:hAnsi="Arial" w:cs="Arial"/>
                <w:b/>
                <w:bCs/>
              </w:rPr>
              <w:t>Specific outcome</w:t>
            </w:r>
          </w:p>
        </w:tc>
        <w:tc>
          <w:tcPr>
            <w:tcW w:w="4252" w:type="dxa"/>
          </w:tcPr>
          <w:p w14:paraId="11AB639E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7A7884">
              <w:rPr>
                <w:rFonts w:ascii="Arial" w:hAnsi="Arial" w:cs="Arial"/>
                <w:b/>
                <w:bCs/>
              </w:rPr>
              <w:t>Indicator</w:t>
            </w:r>
          </w:p>
        </w:tc>
        <w:tc>
          <w:tcPr>
            <w:tcW w:w="5812" w:type="dxa"/>
          </w:tcPr>
          <w:p w14:paraId="77196CA0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7A7884">
              <w:rPr>
                <w:rFonts w:ascii="Arial" w:hAnsi="Arial" w:cs="Arial"/>
                <w:b/>
                <w:bCs/>
              </w:rPr>
              <w:t>Source of data</w:t>
            </w:r>
          </w:p>
        </w:tc>
      </w:tr>
      <w:tr w:rsidR="00496CBB" w:rsidRPr="007A7884" w14:paraId="2FC54B47" w14:textId="77777777" w:rsidTr="00EF5690">
        <w:trPr>
          <w:trHeight w:val="408"/>
        </w:trPr>
        <w:tc>
          <w:tcPr>
            <w:tcW w:w="3676" w:type="dxa"/>
            <w:vMerge w:val="restart"/>
          </w:tcPr>
          <w:p w14:paraId="75889B02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Fewer people are sleeping rough</w:t>
            </w:r>
          </w:p>
        </w:tc>
        <w:tc>
          <w:tcPr>
            <w:tcW w:w="4252" w:type="dxa"/>
            <w:vMerge w:val="restart"/>
          </w:tcPr>
          <w:p w14:paraId="14AF9FAE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sleeping rough</w:t>
            </w:r>
          </w:p>
        </w:tc>
        <w:tc>
          <w:tcPr>
            <w:tcW w:w="5812" w:type="dxa"/>
            <w:vMerge w:val="restart"/>
          </w:tcPr>
          <w:p w14:paraId="18BE6DA5" w14:textId="77777777" w:rsidR="00496CBB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Provider street counts /</w:t>
            </w:r>
            <w:r w:rsidRPr="007A7884">
              <w:rPr>
                <w:rFonts w:ascii="Arial" w:hAnsi="Arial" w:cs="Arial"/>
              </w:rPr>
              <w:br/>
            </w:r>
            <w:hyperlink r:id="rId10" w:anchor="rough-sleeping" w:history="1">
              <w:r w:rsidRPr="0038400C">
                <w:rPr>
                  <w:rStyle w:val="Hyperlink"/>
                  <w:rFonts w:ascii="Arial" w:hAnsi="Arial" w:cs="Arial"/>
                </w:rPr>
                <w:t>Rough sleeping statistics</w:t>
              </w:r>
            </w:hyperlink>
            <w:r w:rsidRPr="007A7884">
              <w:rPr>
                <w:rFonts w:ascii="Arial" w:hAnsi="Arial" w:cs="Arial"/>
              </w:rPr>
              <w:t xml:space="preserve">, Department for </w:t>
            </w:r>
            <w:r w:rsidR="001D4804">
              <w:rPr>
                <w:rFonts w:ascii="Arial" w:hAnsi="Arial" w:cs="Arial"/>
              </w:rPr>
              <w:t>Levelling Up, Housing</w:t>
            </w:r>
            <w:r w:rsidR="00340A2C">
              <w:rPr>
                <w:rFonts w:ascii="Arial" w:hAnsi="Arial" w:cs="Arial"/>
              </w:rPr>
              <w:t xml:space="preserve"> and Communities.</w:t>
            </w:r>
          </w:p>
          <w:p w14:paraId="308D84BE" w14:textId="463C32AF" w:rsidR="0017344B" w:rsidRPr="007A7884" w:rsidRDefault="00801BCE" w:rsidP="004B70B4">
            <w:pPr>
              <w:pStyle w:val="TableText"/>
              <w:rPr>
                <w:rFonts w:ascii="Arial" w:hAnsi="Arial" w:cs="Arial"/>
              </w:rPr>
            </w:pPr>
            <w:hyperlink r:id="rId11" w:history="1">
              <w:r w:rsidR="0017344B" w:rsidRPr="009B1FA1">
                <w:rPr>
                  <w:rStyle w:val="Hyperlink"/>
                  <w:rFonts w:ascii="Arial" w:hAnsi="Arial" w:cs="Arial"/>
                </w:rPr>
                <w:t>Crisis</w:t>
              </w:r>
              <w:r w:rsidR="009B1FA1" w:rsidRPr="009B1FA1">
                <w:rPr>
                  <w:rStyle w:val="Hyperlink"/>
                  <w:rFonts w:ascii="Arial" w:hAnsi="Arial" w:cs="Arial"/>
                </w:rPr>
                <w:t xml:space="preserve"> Homelessness Monitor</w:t>
              </w:r>
            </w:hyperlink>
          </w:p>
        </w:tc>
      </w:tr>
      <w:tr w:rsidR="00496CBB" w:rsidRPr="007A7884" w14:paraId="30FF33EB" w14:textId="77777777" w:rsidTr="00EF5690">
        <w:trPr>
          <w:trHeight w:val="458"/>
        </w:trPr>
        <w:tc>
          <w:tcPr>
            <w:tcW w:w="3676" w:type="dxa"/>
            <w:vMerge/>
          </w:tcPr>
          <w:p w14:paraId="3EE5BEA8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14:paraId="0ED0010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5CC46D1E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4831DF5A" w14:textId="77777777" w:rsidTr="00EF5690">
        <w:trPr>
          <w:trHeight w:val="400"/>
        </w:trPr>
        <w:tc>
          <w:tcPr>
            <w:tcW w:w="3676" w:type="dxa"/>
            <w:vMerge/>
          </w:tcPr>
          <w:p w14:paraId="49779D9B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E617FB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bed nights provided by homeless shelter</w:t>
            </w:r>
          </w:p>
        </w:tc>
        <w:tc>
          <w:tcPr>
            <w:tcW w:w="5812" w:type="dxa"/>
            <w:vMerge w:val="restart"/>
          </w:tcPr>
          <w:p w14:paraId="1740D4F6" w14:textId="1DB1A9CA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Counts based on service providers' records of clients</w:t>
            </w:r>
            <w:r w:rsidR="00340A2C">
              <w:rPr>
                <w:rFonts w:ascii="Arial" w:hAnsi="Arial" w:cs="Arial"/>
              </w:rPr>
              <w:t>.</w:t>
            </w:r>
          </w:p>
          <w:p w14:paraId="7232B566" w14:textId="2D36AD32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 xml:space="preserve">There are initiatives to collate information across services: </w:t>
            </w:r>
            <w:hyperlink r:id="rId12">
              <w:r w:rsidRPr="00796A1D">
                <w:rPr>
                  <w:rStyle w:val="Hyperlink"/>
                </w:rPr>
                <w:t>CHAIN (Combined Homeless and Information Network)</w:t>
              </w:r>
            </w:hyperlink>
            <w:r w:rsidRPr="00796A1D">
              <w:rPr>
                <w:rStyle w:val="Hyperlink"/>
              </w:rPr>
              <w:t xml:space="preserve"> </w:t>
            </w:r>
            <w:r w:rsidRPr="0019373D">
              <w:rPr>
                <w:rFonts w:ascii="Arial" w:hAnsi="Arial" w:cs="Arial"/>
              </w:rPr>
              <w:t>and</w:t>
            </w:r>
            <w:r w:rsidRPr="007A7884">
              <w:rPr>
                <w:rFonts w:ascii="Arial" w:hAnsi="Arial" w:cs="Arial"/>
              </w:rPr>
              <w:t xml:space="preserve"> </w:t>
            </w:r>
            <w:hyperlink r:id="rId13">
              <w:r w:rsidRPr="00796A1D">
                <w:rPr>
                  <w:rStyle w:val="Hyperlink"/>
                </w:rPr>
                <w:t>Homeless Link Critical Mass project.</w:t>
              </w:r>
            </w:hyperlink>
          </w:p>
        </w:tc>
      </w:tr>
      <w:tr w:rsidR="00496CBB" w:rsidRPr="007A7884" w14:paraId="5E873945" w14:textId="77777777" w:rsidTr="00EF5690">
        <w:trPr>
          <w:trHeight w:val="180"/>
        </w:trPr>
        <w:tc>
          <w:tcPr>
            <w:tcW w:w="3676" w:type="dxa"/>
            <w:vMerge/>
          </w:tcPr>
          <w:p w14:paraId="3C52584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10D0A4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unique beneficiaries</w:t>
            </w:r>
          </w:p>
        </w:tc>
        <w:tc>
          <w:tcPr>
            <w:tcW w:w="5812" w:type="dxa"/>
            <w:vMerge/>
          </w:tcPr>
          <w:p w14:paraId="2620F64D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268AB070" w14:textId="77777777" w:rsidTr="00EF5690">
        <w:trPr>
          <w:trHeight w:val="400"/>
        </w:trPr>
        <w:tc>
          <w:tcPr>
            <w:tcW w:w="3676" w:type="dxa"/>
            <w:vMerge/>
          </w:tcPr>
          <w:p w14:paraId="04AD036E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C6953FF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bed spaces in direct access projects</w:t>
            </w:r>
          </w:p>
        </w:tc>
        <w:tc>
          <w:tcPr>
            <w:tcW w:w="5812" w:type="dxa"/>
            <w:vMerge w:val="restart"/>
          </w:tcPr>
          <w:p w14:paraId="6FC850F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Service providers records of provision</w:t>
            </w:r>
          </w:p>
        </w:tc>
      </w:tr>
      <w:tr w:rsidR="00496CBB" w:rsidRPr="007A7884" w14:paraId="1068E4B4" w14:textId="77777777" w:rsidTr="00EF5690">
        <w:trPr>
          <w:trHeight w:val="400"/>
        </w:trPr>
        <w:tc>
          <w:tcPr>
            <w:tcW w:w="3676" w:type="dxa"/>
            <w:vMerge/>
          </w:tcPr>
          <w:p w14:paraId="319F6FC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C8F52B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bed spaces in second stage projects</w:t>
            </w:r>
          </w:p>
        </w:tc>
        <w:tc>
          <w:tcPr>
            <w:tcW w:w="5812" w:type="dxa"/>
            <w:vMerge/>
          </w:tcPr>
          <w:p w14:paraId="3165569A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69B36C01" w14:textId="77777777" w:rsidTr="00EF5690">
        <w:trPr>
          <w:trHeight w:val="408"/>
        </w:trPr>
        <w:tc>
          <w:tcPr>
            <w:tcW w:w="3676" w:type="dxa"/>
            <w:vMerge w:val="restart"/>
          </w:tcPr>
          <w:p w14:paraId="231A7B66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Fewer people are homeless</w:t>
            </w:r>
          </w:p>
        </w:tc>
        <w:tc>
          <w:tcPr>
            <w:tcW w:w="4252" w:type="dxa"/>
            <w:vMerge w:val="restart"/>
          </w:tcPr>
          <w:p w14:paraId="49FCBFC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accepted as statutory homeless</w:t>
            </w:r>
          </w:p>
        </w:tc>
        <w:tc>
          <w:tcPr>
            <w:tcW w:w="5812" w:type="dxa"/>
            <w:vMerge w:val="restart"/>
          </w:tcPr>
          <w:p w14:paraId="1F965AAF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Records of decisions taken by local authorities: statutory acceptances, households found to be homeless and not in priority need; households in temporary accommodation.</w:t>
            </w:r>
          </w:p>
          <w:p w14:paraId="505D9938" w14:textId="77777777" w:rsidR="00496CBB" w:rsidRPr="00743758" w:rsidRDefault="00801BCE" w:rsidP="009A0402">
            <w:pPr>
              <w:pStyle w:val="TableText"/>
              <w:rPr>
                <w:rStyle w:val="Hyperlink"/>
              </w:rPr>
            </w:pPr>
            <w:hyperlink r:id="rId14">
              <w:r w:rsidR="00496CBB" w:rsidRPr="00743758">
                <w:rPr>
                  <w:rStyle w:val="Hyperlink"/>
                </w:rPr>
                <w:t xml:space="preserve">Figures published quarterly as part of the statutory homelessness statistical release, </w:t>
              </w:r>
            </w:hyperlink>
          </w:p>
          <w:p w14:paraId="00556F2A" w14:textId="7B88771A" w:rsidR="00496CBB" w:rsidRPr="007A7884" w:rsidRDefault="00496CBB" w:rsidP="009A0402">
            <w:pPr>
              <w:pStyle w:val="TableText"/>
              <w:rPr>
                <w:rFonts w:ascii="Arial" w:hAnsi="Arial" w:cs="Arial"/>
              </w:rPr>
            </w:pPr>
            <w:r w:rsidRPr="00743758">
              <w:rPr>
                <w:rFonts w:ascii="Arial" w:hAnsi="Arial" w:cs="Arial"/>
              </w:rPr>
              <w:t>Department for Levelling Up, Housing and Communities</w:t>
            </w:r>
          </w:p>
        </w:tc>
      </w:tr>
      <w:tr w:rsidR="00496CBB" w:rsidRPr="007A7884" w14:paraId="6B914937" w14:textId="77777777" w:rsidTr="00EF5690">
        <w:trPr>
          <w:trHeight w:val="458"/>
        </w:trPr>
        <w:tc>
          <w:tcPr>
            <w:tcW w:w="3676" w:type="dxa"/>
            <w:vMerge/>
          </w:tcPr>
          <w:p w14:paraId="234344BF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14:paraId="66B119D1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33385D3D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1ACEA844" w14:textId="77777777" w:rsidTr="00EF5690">
        <w:trPr>
          <w:trHeight w:val="458"/>
        </w:trPr>
        <w:tc>
          <w:tcPr>
            <w:tcW w:w="3676" w:type="dxa"/>
            <w:vMerge/>
          </w:tcPr>
          <w:p w14:paraId="3FB2AC7B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14:paraId="448FBAEF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59032AE7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38698694" w14:textId="77777777" w:rsidTr="00EF5690">
        <w:trPr>
          <w:trHeight w:val="400"/>
        </w:trPr>
        <w:tc>
          <w:tcPr>
            <w:tcW w:w="3676" w:type="dxa"/>
            <w:vMerge/>
          </w:tcPr>
          <w:p w14:paraId="0519FADE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B9D90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acknowledged as homeless but not in priority need</w:t>
            </w:r>
          </w:p>
        </w:tc>
        <w:tc>
          <w:tcPr>
            <w:tcW w:w="5812" w:type="dxa"/>
            <w:vMerge/>
          </w:tcPr>
          <w:p w14:paraId="04C80591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0AC48452" w14:textId="77777777" w:rsidTr="00EF5690">
        <w:tc>
          <w:tcPr>
            <w:tcW w:w="3676" w:type="dxa"/>
            <w:vMerge/>
          </w:tcPr>
          <w:p w14:paraId="435C9D41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09970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housed in temporary accommodation</w:t>
            </w:r>
          </w:p>
        </w:tc>
        <w:tc>
          <w:tcPr>
            <w:tcW w:w="5812" w:type="dxa"/>
            <w:vMerge/>
          </w:tcPr>
          <w:p w14:paraId="31F3241C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5AE3E97D" w14:textId="77777777" w:rsidTr="00EF5690">
        <w:trPr>
          <w:trHeight w:val="400"/>
        </w:trPr>
        <w:tc>
          <w:tcPr>
            <w:tcW w:w="3676" w:type="dxa"/>
            <w:vMerge/>
          </w:tcPr>
          <w:p w14:paraId="3014F8E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9DC22F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on social housing waiting lists</w:t>
            </w:r>
          </w:p>
        </w:tc>
        <w:tc>
          <w:tcPr>
            <w:tcW w:w="5812" w:type="dxa"/>
          </w:tcPr>
          <w:p w14:paraId="522F601C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Service providers records.</w:t>
            </w:r>
          </w:p>
          <w:p w14:paraId="43CCF772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 xml:space="preserve">External data on waiting lists. </w:t>
            </w:r>
          </w:p>
          <w:p w14:paraId="7E87069B" w14:textId="293D9965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 xml:space="preserve">Data can be found in Statistics at the </w:t>
            </w:r>
            <w:hyperlink r:id="rId15" w:history="1">
              <w:r w:rsidRPr="007A7884">
                <w:rPr>
                  <w:rStyle w:val="Hyperlink"/>
                  <w:rFonts w:ascii="Arial" w:hAnsi="Arial" w:cs="Arial"/>
                </w:rPr>
                <w:t>Department for Levelling Up, Housing and Communities</w:t>
              </w:r>
            </w:hyperlink>
            <w:r w:rsidRPr="007A7884">
              <w:rPr>
                <w:rFonts w:ascii="Arial" w:hAnsi="Arial" w:cs="Arial"/>
              </w:rPr>
              <w:t xml:space="preserve"> and the </w:t>
            </w:r>
            <w:hyperlink r:id="rId16" w:history="1">
              <w:r w:rsidRPr="007A7884">
                <w:rPr>
                  <w:rStyle w:val="Hyperlink"/>
                  <w:rFonts w:ascii="Arial" w:hAnsi="Arial" w:cs="Arial"/>
                </w:rPr>
                <w:t>English Housing Survey.</w:t>
              </w:r>
            </w:hyperlink>
          </w:p>
        </w:tc>
      </w:tr>
      <w:tr w:rsidR="00496CBB" w:rsidRPr="007A7884" w14:paraId="27BFEF27" w14:textId="77777777" w:rsidTr="00EF5690">
        <w:trPr>
          <w:trHeight w:val="400"/>
        </w:trPr>
        <w:tc>
          <w:tcPr>
            <w:tcW w:w="3676" w:type="dxa"/>
            <w:vMerge/>
          </w:tcPr>
          <w:p w14:paraId="74814782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EA1440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social lettings</w:t>
            </w:r>
          </w:p>
        </w:tc>
        <w:tc>
          <w:tcPr>
            <w:tcW w:w="5812" w:type="dxa"/>
          </w:tcPr>
          <w:p w14:paraId="5442380A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social housing providers (local authority and registered provider);</w:t>
            </w:r>
            <w:r w:rsidRPr="007A7884">
              <w:rPr>
                <w:rFonts w:ascii="Arial" w:hAnsi="Arial" w:cs="Arial"/>
              </w:rPr>
              <w:br/>
              <w:t xml:space="preserve">Number of lettings (local authority and registered provider). </w:t>
            </w:r>
          </w:p>
          <w:p w14:paraId="2BBBBFD9" w14:textId="43ED439C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 xml:space="preserve">Data is available from the </w:t>
            </w:r>
            <w:hyperlink r:id="rId17" w:history="1">
              <w:r w:rsidRPr="007A7884">
                <w:rPr>
                  <w:rStyle w:val="Hyperlink"/>
                  <w:rFonts w:ascii="Arial" w:hAnsi="Arial" w:cs="Arial"/>
                </w:rPr>
                <w:t>Social Housing Lettings &amp; Sales in England: Continuous Recording (CORE) website</w:t>
              </w:r>
            </w:hyperlink>
            <w:r w:rsidR="008104D3"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496CBB" w:rsidRPr="007A7884" w14:paraId="529B92BD" w14:textId="77777777" w:rsidTr="00EF5690">
        <w:tc>
          <w:tcPr>
            <w:tcW w:w="3676" w:type="dxa"/>
            <w:vMerge/>
          </w:tcPr>
          <w:p w14:paraId="094674E7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FF6B3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households living in overcrowded conditions</w:t>
            </w:r>
          </w:p>
        </w:tc>
        <w:tc>
          <w:tcPr>
            <w:tcW w:w="5812" w:type="dxa"/>
          </w:tcPr>
          <w:p w14:paraId="5C40F807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 xml:space="preserve">Bedroom Standard: The difference between the number of bedrooms needed and the number of bedrooms available in the house. </w:t>
            </w:r>
          </w:p>
          <w:p w14:paraId="57C086F3" w14:textId="437808DF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lastRenderedPageBreak/>
              <w:t xml:space="preserve">The </w:t>
            </w:r>
            <w:hyperlink r:id="rId18" w:history="1">
              <w:r w:rsidRPr="007A7884">
                <w:rPr>
                  <w:rStyle w:val="Hyperlink"/>
                  <w:rFonts w:ascii="Arial" w:hAnsi="Arial" w:cs="Arial"/>
                </w:rPr>
                <w:t>English Housing Survey, Department for Levelling Up, Housing and Communities</w:t>
              </w:r>
            </w:hyperlink>
            <w:r w:rsidRPr="007A7884">
              <w:rPr>
                <w:rFonts w:ascii="Arial" w:hAnsi="Arial" w:cs="Arial"/>
              </w:rPr>
              <w:t xml:space="preserve"> includes data on this.</w:t>
            </w:r>
          </w:p>
        </w:tc>
      </w:tr>
      <w:tr w:rsidR="00496CBB" w:rsidRPr="007A7884" w14:paraId="2443D306" w14:textId="77777777" w:rsidTr="00EF5690">
        <w:trPr>
          <w:trHeight w:val="440"/>
        </w:trPr>
        <w:tc>
          <w:tcPr>
            <w:tcW w:w="3676" w:type="dxa"/>
            <w:vMerge w:val="restart"/>
          </w:tcPr>
          <w:p w14:paraId="355932C1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lastRenderedPageBreak/>
              <w:t>Housing standards improve</w:t>
            </w:r>
          </w:p>
        </w:tc>
        <w:tc>
          <w:tcPr>
            <w:tcW w:w="4252" w:type="dxa"/>
            <w:vMerge w:val="restart"/>
          </w:tcPr>
          <w:p w14:paraId="39FCE4A4" w14:textId="74883625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home adaptations, repairs and maintenance improvements completed</w:t>
            </w:r>
            <w:r w:rsidR="003E2021">
              <w:rPr>
                <w:rFonts w:ascii="Arial" w:hAnsi="Arial" w:cs="Arial"/>
              </w:rPr>
              <w:t>.</w:t>
            </w:r>
          </w:p>
          <w:p w14:paraId="35DC28D7" w14:textId="2892230D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adaptations, repairs and maintenance improvements completed within target response time</w:t>
            </w:r>
            <w:r w:rsidR="003E2021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vMerge w:val="restart"/>
          </w:tcPr>
          <w:p w14:paraId="5A17A1F6" w14:textId="2BC881E9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Counts of maintenance visits with repairs completed</w:t>
            </w:r>
            <w:r w:rsidR="003E2021">
              <w:rPr>
                <w:rFonts w:ascii="Arial" w:hAnsi="Arial" w:cs="Arial"/>
              </w:rPr>
              <w:t>.</w:t>
            </w:r>
          </w:p>
          <w:p w14:paraId="688C6B4A" w14:textId="49DA1D72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days between repair registered and repair completed (compared to target).</w:t>
            </w:r>
          </w:p>
          <w:p w14:paraId="1B208B30" w14:textId="2E716C78" w:rsidR="00496CBB" w:rsidRPr="007A7884" w:rsidRDefault="00801BCE" w:rsidP="007D439B">
            <w:pPr>
              <w:pStyle w:val="TableText"/>
              <w:rPr>
                <w:rFonts w:ascii="Arial" w:hAnsi="Arial" w:cs="Arial"/>
                <w:color w:val="1155CC"/>
                <w:u w:val="single"/>
              </w:rPr>
            </w:pPr>
            <w:hyperlink r:id="rId19" w:history="1">
              <w:r w:rsidR="00496CBB" w:rsidRPr="007A7884">
                <w:rPr>
                  <w:rStyle w:val="Hyperlink"/>
                  <w:rFonts w:ascii="Arial" w:hAnsi="Arial" w:cs="Arial"/>
                </w:rPr>
                <w:t>Data for Scotland available from the Scottish Government’s Social Housing Charter</w:t>
              </w:r>
            </w:hyperlink>
          </w:p>
          <w:p w14:paraId="57AD3CBF" w14:textId="32DEB702" w:rsidR="00496CBB" w:rsidRPr="007A7884" w:rsidRDefault="00801BCE" w:rsidP="007D439B">
            <w:pPr>
              <w:pStyle w:val="TableText"/>
              <w:rPr>
                <w:rFonts w:ascii="Arial" w:hAnsi="Arial" w:cs="Arial"/>
              </w:rPr>
            </w:pPr>
            <w:hyperlink r:id="rId20" w:history="1">
              <w:r w:rsidR="00496CBB" w:rsidRPr="007A7884">
                <w:rPr>
                  <w:rStyle w:val="Hyperlink"/>
                  <w:rFonts w:ascii="Arial" w:hAnsi="Arial" w:cs="Arial"/>
                </w:rPr>
                <w:t>Tenant satisfaction measures are in development by the Regulator for Social Housing</w:t>
              </w:r>
            </w:hyperlink>
            <w:r w:rsidR="00050836">
              <w:rPr>
                <w:rStyle w:val="Hyperlink"/>
                <w:rFonts w:ascii="Arial" w:hAnsi="Arial" w:cs="Arial"/>
              </w:rPr>
              <w:t xml:space="preserve"> </w:t>
            </w:r>
            <w:r w:rsidR="00050836" w:rsidRPr="00050836">
              <w:t>in England.</w:t>
            </w:r>
          </w:p>
        </w:tc>
      </w:tr>
      <w:tr w:rsidR="00496CBB" w:rsidRPr="007A7884" w14:paraId="02BCD1FE" w14:textId="77777777" w:rsidTr="00EF5690">
        <w:trPr>
          <w:trHeight w:val="458"/>
        </w:trPr>
        <w:tc>
          <w:tcPr>
            <w:tcW w:w="3676" w:type="dxa"/>
            <w:vMerge/>
          </w:tcPr>
          <w:p w14:paraId="59035FC0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14:paraId="717D2908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699C0167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2017DC2E" w14:textId="77777777" w:rsidTr="00EF5690">
        <w:trPr>
          <w:trHeight w:val="458"/>
        </w:trPr>
        <w:tc>
          <w:tcPr>
            <w:tcW w:w="3676" w:type="dxa"/>
            <w:vMerge/>
          </w:tcPr>
          <w:p w14:paraId="20D0A6B6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14:paraId="7F9858C0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1291BD48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47612929" w14:textId="77777777" w:rsidTr="00EF5690">
        <w:trPr>
          <w:trHeight w:val="440"/>
        </w:trPr>
        <w:tc>
          <w:tcPr>
            <w:tcW w:w="3676" w:type="dxa"/>
            <w:vMerge/>
          </w:tcPr>
          <w:p w14:paraId="4E66937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14:paraId="50345CBA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03D6284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5826BAFD" w14:textId="77777777" w:rsidTr="00EF5690">
        <w:trPr>
          <w:trHeight w:val="440"/>
        </w:trPr>
        <w:tc>
          <w:tcPr>
            <w:tcW w:w="3676" w:type="dxa"/>
            <w:vMerge/>
          </w:tcPr>
          <w:p w14:paraId="7574E65A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B61072" w14:textId="5FA1DF65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living in decent homes (i.e. meeting the statutory minimum standard, providing a reasonable degree of thermal comfort, in reasonable state of repair and with reasonably modern facilities)</w:t>
            </w:r>
            <w:r w:rsidR="003A64EF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</w:tcPr>
          <w:p w14:paraId="03A1A1BC" w14:textId="2B2BE626" w:rsidR="00496CBB" w:rsidRPr="007A7884" w:rsidRDefault="00801BCE" w:rsidP="004B70B4">
            <w:pPr>
              <w:pStyle w:val="TableText"/>
              <w:rPr>
                <w:rFonts w:ascii="Arial" w:hAnsi="Arial" w:cs="Arial"/>
              </w:rPr>
            </w:pPr>
            <w:hyperlink r:id="rId21" w:history="1">
              <w:r w:rsidR="00496CBB" w:rsidRPr="007A7884">
                <w:rPr>
                  <w:rStyle w:val="Hyperlink"/>
                  <w:rFonts w:ascii="Arial" w:hAnsi="Arial" w:cs="Arial"/>
                </w:rPr>
                <w:t>English Housing Survey, Department for Levelling up, Housing and Communities</w:t>
              </w:r>
            </w:hyperlink>
            <w:r w:rsidR="002769B8" w:rsidRPr="002769B8">
              <w:rPr>
                <w:rStyle w:val="Hyperlink"/>
                <w:rFonts w:ascii="Arial" w:hAnsi="Arial" w:cs="Arial"/>
                <w:color w:val="auto"/>
              </w:rPr>
              <w:t>.</w:t>
            </w:r>
          </w:p>
        </w:tc>
      </w:tr>
      <w:tr w:rsidR="00496CBB" w:rsidRPr="007A7884" w14:paraId="1A3AA069" w14:textId="77777777" w:rsidTr="00EF5690">
        <w:trPr>
          <w:trHeight w:val="440"/>
        </w:trPr>
        <w:tc>
          <w:tcPr>
            <w:tcW w:w="3676" w:type="dxa"/>
            <w:vMerge/>
          </w:tcPr>
          <w:p w14:paraId="60E0500E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6C0241" w14:textId="36FAA4C5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vacant homes</w:t>
            </w:r>
            <w:r w:rsidR="009F2596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</w:tcPr>
          <w:p w14:paraId="029F30F0" w14:textId="33B7BF1F" w:rsidR="00496CBB" w:rsidRPr="007A7884" w:rsidRDefault="00801BCE" w:rsidP="004B70B4">
            <w:pPr>
              <w:pStyle w:val="TableText"/>
              <w:rPr>
                <w:rFonts w:ascii="Arial" w:hAnsi="Arial" w:cs="Arial"/>
              </w:rPr>
            </w:pPr>
            <w:hyperlink r:id="rId22" w:history="1">
              <w:r w:rsidR="005904F9" w:rsidRPr="00261C64">
                <w:rPr>
                  <w:rStyle w:val="Hyperlink"/>
                  <w:rFonts w:ascii="Arial" w:hAnsi="Arial" w:cs="Arial"/>
                </w:rPr>
                <w:t>Live tables on dwelling stock (including vacants)</w:t>
              </w:r>
            </w:hyperlink>
            <w:r w:rsidR="00261C64">
              <w:rPr>
                <w:rFonts w:ascii="Arial" w:hAnsi="Arial" w:cs="Arial"/>
              </w:rPr>
              <w:t xml:space="preserve">, Department for Levelling Up, Housing and </w:t>
            </w:r>
            <w:r w:rsidR="002769B8">
              <w:rPr>
                <w:rFonts w:ascii="Arial" w:hAnsi="Arial" w:cs="Arial"/>
              </w:rPr>
              <w:t>Communities.</w:t>
            </w:r>
          </w:p>
        </w:tc>
      </w:tr>
      <w:tr w:rsidR="00496CBB" w:rsidRPr="007A7884" w14:paraId="3B76A573" w14:textId="77777777" w:rsidTr="00EF5690">
        <w:trPr>
          <w:trHeight w:val="400"/>
        </w:trPr>
        <w:tc>
          <w:tcPr>
            <w:tcW w:w="3676" w:type="dxa"/>
            <w:vMerge w:val="restart"/>
          </w:tcPr>
          <w:p w14:paraId="562891DE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Individuals achieve stable accommodation</w:t>
            </w:r>
          </w:p>
        </w:tc>
        <w:tc>
          <w:tcPr>
            <w:tcW w:w="4252" w:type="dxa"/>
          </w:tcPr>
          <w:p w14:paraId="6D70D48D" w14:textId="488FE2D9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sustaining move-on</w:t>
            </w:r>
            <w:r w:rsidR="009F2596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</w:tcPr>
          <w:p w14:paraId="1C971C70" w14:textId="1CBB2A9C" w:rsidR="00496CBB" w:rsidRPr="007A7884" w:rsidRDefault="00801BCE" w:rsidP="004B70B4">
            <w:pPr>
              <w:pStyle w:val="TableText"/>
              <w:rPr>
                <w:rFonts w:ascii="Arial" w:hAnsi="Arial" w:cs="Arial"/>
              </w:rPr>
            </w:pPr>
            <w:hyperlink r:id="rId23" w:history="1">
              <w:r w:rsidR="00496CBB" w:rsidRPr="007A7884">
                <w:rPr>
                  <w:rStyle w:val="Hyperlink"/>
                  <w:rFonts w:ascii="Arial" w:hAnsi="Arial" w:cs="Arial"/>
                </w:rPr>
                <w:t>Accommodation providers counts of individuals leaving temporary, second stage accommodation and maintaining move on situation for six months.</w:t>
              </w:r>
            </w:hyperlink>
          </w:p>
        </w:tc>
      </w:tr>
      <w:tr w:rsidR="00496CBB" w:rsidRPr="007A7884" w14:paraId="5B604277" w14:textId="77777777" w:rsidTr="00EF5690">
        <w:trPr>
          <w:trHeight w:val="400"/>
        </w:trPr>
        <w:tc>
          <w:tcPr>
            <w:tcW w:w="3676" w:type="dxa"/>
            <w:vMerge/>
          </w:tcPr>
          <w:p w14:paraId="51B5F070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D5D35A" w14:textId="52FE6B09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people moving into safe permanent housing (e.g. for a minimum of 6 months)</w:t>
            </w:r>
            <w:r w:rsidR="009F2596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</w:tcPr>
          <w:p w14:paraId="6519F54A" w14:textId="19C8E9F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 xml:space="preserve">Counts of individuals who maintain accommodation; </w:t>
            </w:r>
            <w:r w:rsidRPr="007A7884">
              <w:rPr>
                <w:rFonts w:ascii="Arial" w:hAnsi="Arial" w:cs="Arial"/>
              </w:rPr>
              <w:br/>
              <w:t>Counts of individuals who secure/obtain settled</w:t>
            </w:r>
            <w:r w:rsidR="009F2596">
              <w:rPr>
                <w:rFonts w:ascii="Arial" w:hAnsi="Arial" w:cs="Arial"/>
              </w:rPr>
              <w:t>.</w:t>
            </w:r>
            <w:r w:rsidRPr="007A7884">
              <w:rPr>
                <w:rFonts w:ascii="Arial" w:hAnsi="Arial" w:cs="Arial"/>
              </w:rPr>
              <w:t xml:space="preserve"> accommodation.</w:t>
            </w:r>
          </w:p>
        </w:tc>
      </w:tr>
      <w:tr w:rsidR="00496CBB" w:rsidRPr="007A7884" w14:paraId="1F12F31B" w14:textId="77777777" w:rsidTr="00EF5690">
        <w:trPr>
          <w:trHeight w:val="400"/>
        </w:trPr>
        <w:tc>
          <w:tcPr>
            <w:tcW w:w="3676" w:type="dxa"/>
            <w:vMerge/>
          </w:tcPr>
          <w:p w14:paraId="16E2C0F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11DFF5" w14:textId="055D07B3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Number of possession claims issued (by mortgage lenders and landlords)</w:t>
            </w:r>
            <w:r w:rsidR="009F2596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vMerge w:val="restart"/>
          </w:tcPr>
          <w:p w14:paraId="0CC98922" w14:textId="70EEF20E" w:rsidR="00496CBB" w:rsidRPr="007A7884" w:rsidRDefault="00801BCE" w:rsidP="004B70B4">
            <w:pPr>
              <w:pStyle w:val="TableText"/>
              <w:rPr>
                <w:rFonts w:ascii="Arial" w:hAnsi="Arial" w:cs="Arial"/>
              </w:rPr>
            </w:pPr>
            <w:hyperlink r:id="rId24" w:history="1">
              <w:r w:rsidR="004A2253" w:rsidRPr="009C3E3F">
                <w:rPr>
                  <w:rStyle w:val="Hyperlink"/>
                  <w:rFonts w:ascii="Arial" w:hAnsi="Arial" w:cs="Arial"/>
                </w:rPr>
                <w:t xml:space="preserve">Crisis </w:t>
              </w:r>
              <w:r w:rsidR="009C3E3F" w:rsidRPr="009C3E3F">
                <w:rPr>
                  <w:rStyle w:val="Hyperlink"/>
                  <w:rFonts w:ascii="Arial" w:hAnsi="Arial" w:cs="Arial"/>
                </w:rPr>
                <w:t>Homelessness Monitor</w:t>
              </w:r>
            </w:hyperlink>
            <w:r w:rsidR="009F2596">
              <w:rPr>
                <w:rFonts w:ascii="Arial" w:hAnsi="Arial" w:cs="Arial"/>
              </w:rPr>
              <w:t>.</w:t>
            </w:r>
          </w:p>
        </w:tc>
      </w:tr>
      <w:tr w:rsidR="00496CBB" w:rsidRPr="007A7884" w14:paraId="31575E1F" w14:textId="77777777" w:rsidTr="00EF5690">
        <w:trPr>
          <w:trHeight w:val="408"/>
        </w:trPr>
        <w:tc>
          <w:tcPr>
            <w:tcW w:w="3676" w:type="dxa"/>
            <w:vMerge/>
          </w:tcPr>
          <w:p w14:paraId="350511D3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 w:val="restart"/>
          </w:tcPr>
          <w:p w14:paraId="1E899C47" w14:textId="5CFCFFD2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  <w:r w:rsidRPr="007A7884">
              <w:rPr>
                <w:rFonts w:ascii="Arial" w:hAnsi="Arial" w:cs="Arial"/>
              </w:rPr>
              <w:t>Possession claims leading to an order (by mortgage lenders and landlords)</w:t>
            </w:r>
            <w:r w:rsidR="009F2596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vMerge/>
          </w:tcPr>
          <w:p w14:paraId="203D145B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  <w:tr w:rsidR="00496CBB" w:rsidRPr="007A7884" w14:paraId="4AB0296D" w14:textId="77777777" w:rsidTr="00EF5690">
        <w:trPr>
          <w:trHeight w:val="458"/>
        </w:trPr>
        <w:tc>
          <w:tcPr>
            <w:tcW w:w="3676" w:type="dxa"/>
            <w:vMerge/>
          </w:tcPr>
          <w:p w14:paraId="7FC2A22D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14:paraId="68D48D29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3D383EA1" w14:textId="77777777" w:rsidR="00496CBB" w:rsidRPr="007A7884" w:rsidRDefault="00496CBB" w:rsidP="004B70B4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633204ED" w14:textId="77777777" w:rsidR="00F034F4" w:rsidRDefault="00F034F4" w:rsidP="00F034F4">
      <w:pPr>
        <w:rPr>
          <w:b/>
          <w:sz w:val="24"/>
          <w:szCs w:val="24"/>
        </w:rPr>
      </w:pPr>
    </w:p>
    <w:p w14:paraId="2A1C136C" w14:textId="77777777" w:rsidR="00E01D10" w:rsidRDefault="00E01D10">
      <w:p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2" w:name="_Outcome:_Vulnerable_people"/>
      <w:bookmarkEnd w:id="2"/>
      <w:r>
        <w:br w:type="page"/>
      </w:r>
    </w:p>
    <w:p w14:paraId="10F3D922" w14:textId="1F917401" w:rsidR="00F034F4" w:rsidRDefault="00F034F4" w:rsidP="00F034F4">
      <w:pPr>
        <w:pStyle w:val="Heading3"/>
      </w:pPr>
      <w:bookmarkStart w:id="3" w:name="_Outcome:_Vulnerable_people_1"/>
      <w:bookmarkEnd w:id="3"/>
      <w:r>
        <w:lastRenderedPageBreak/>
        <w:t>Outcome: Vulnerable people are motivated, able and supported to live with greater independence</w:t>
      </w:r>
    </w:p>
    <w:tbl>
      <w:tblPr>
        <w:tblStyle w:val="TableGridLight"/>
        <w:tblW w:w="13882" w:type="dxa"/>
        <w:tblLayout w:type="fixed"/>
        <w:tblLook w:val="0600" w:firstRow="0" w:lastRow="0" w:firstColumn="0" w:lastColumn="0" w:noHBand="1" w:noVBand="1"/>
      </w:tblPr>
      <w:tblGrid>
        <w:gridCol w:w="3675"/>
        <w:gridCol w:w="4255"/>
        <w:gridCol w:w="5952"/>
      </w:tblGrid>
      <w:tr w:rsidR="00F034F4" w14:paraId="432DE6EE" w14:textId="77777777" w:rsidTr="005B5416">
        <w:trPr>
          <w:trHeight w:val="440"/>
        </w:trPr>
        <w:tc>
          <w:tcPr>
            <w:tcW w:w="3676" w:type="dxa"/>
          </w:tcPr>
          <w:p w14:paraId="75DDA971" w14:textId="77777777" w:rsidR="00F034F4" w:rsidRDefault="00F034F4" w:rsidP="004B70B4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53BA47D0" w14:textId="77777777" w:rsidR="00F034F4" w:rsidRDefault="00F034F4" w:rsidP="004B70B4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54" w:type="dxa"/>
          </w:tcPr>
          <w:p w14:paraId="2C61E8D4" w14:textId="77777777" w:rsidR="00F034F4" w:rsidRDefault="00F034F4" w:rsidP="004B70B4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F034F4" w14:paraId="4830BBEF" w14:textId="77777777" w:rsidTr="005B5416">
        <w:trPr>
          <w:trHeight w:val="440"/>
        </w:trPr>
        <w:tc>
          <w:tcPr>
            <w:tcW w:w="3676" w:type="dxa"/>
            <w:vMerge w:val="restart"/>
          </w:tcPr>
          <w:p w14:paraId="5301111A" w14:textId="77777777" w:rsidR="00F034F4" w:rsidRDefault="00F034F4" w:rsidP="004B70B4">
            <w:pPr>
              <w:spacing w:after="0"/>
            </w:pPr>
            <w:r>
              <w:t>More people with specific needs are supported to live independently</w:t>
            </w:r>
          </w:p>
        </w:tc>
        <w:tc>
          <w:tcPr>
            <w:tcW w:w="4252" w:type="dxa"/>
          </w:tcPr>
          <w:p w14:paraId="6AF9E7B6" w14:textId="1630DB51" w:rsidR="00F034F4" w:rsidRDefault="00F034F4" w:rsidP="004B70B4">
            <w:pPr>
              <w:spacing w:after="0"/>
            </w:pPr>
            <w:r>
              <w:t>Percentage of vulnerable people supported to achieve independent living</w:t>
            </w:r>
            <w:r w:rsidR="00CE399F">
              <w:t>.</w:t>
            </w:r>
          </w:p>
        </w:tc>
        <w:tc>
          <w:tcPr>
            <w:tcW w:w="5954" w:type="dxa"/>
          </w:tcPr>
          <w:p w14:paraId="103B2615" w14:textId="77777777" w:rsidR="00F034F4" w:rsidRDefault="00F034F4" w:rsidP="004B70B4">
            <w:pPr>
              <w:spacing w:after="0"/>
            </w:pPr>
            <w:r>
              <w:t>Number of service users who have moved on from supported accommodation in a planned way, as a percentage of total service users who have left the service.</w:t>
            </w:r>
          </w:p>
        </w:tc>
      </w:tr>
      <w:tr w:rsidR="00F034F4" w14:paraId="4ED27952" w14:textId="77777777" w:rsidTr="005B5416">
        <w:trPr>
          <w:trHeight w:val="440"/>
        </w:trPr>
        <w:tc>
          <w:tcPr>
            <w:tcW w:w="3676" w:type="dxa"/>
            <w:vMerge/>
          </w:tcPr>
          <w:p w14:paraId="10A6A488" w14:textId="77777777" w:rsidR="00F034F4" w:rsidRDefault="00F034F4" w:rsidP="004B70B4">
            <w:pPr>
              <w:spacing w:after="0"/>
            </w:pPr>
          </w:p>
        </w:tc>
        <w:tc>
          <w:tcPr>
            <w:tcW w:w="4252" w:type="dxa"/>
          </w:tcPr>
          <w:p w14:paraId="6402ADAD" w14:textId="669C5334" w:rsidR="00F034F4" w:rsidRDefault="00F034F4" w:rsidP="004B70B4">
            <w:pPr>
              <w:spacing w:after="0"/>
            </w:pPr>
            <w:r>
              <w:t>Number of vulnerable people supported to maintain independence through adaptations</w:t>
            </w:r>
            <w:r w:rsidR="00CE399F">
              <w:t>.</w:t>
            </w:r>
          </w:p>
        </w:tc>
        <w:tc>
          <w:tcPr>
            <w:tcW w:w="5954" w:type="dxa"/>
          </w:tcPr>
          <w:p w14:paraId="55CDAF7F" w14:textId="77777777" w:rsidR="00F034F4" w:rsidRDefault="00F034F4" w:rsidP="004B70B4">
            <w:pPr>
              <w:spacing w:after="0"/>
            </w:pPr>
            <w:r>
              <w:t>Counts of individuals who maintain independence through the help of assisted technology, aids and adaptations.</w:t>
            </w:r>
          </w:p>
        </w:tc>
      </w:tr>
      <w:tr w:rsidR="00267B23" w14:paraId="33EA1013" w14:textId="77777777" w:rsidTr="00267B23">
        <w:trPr>
          <w:trHeight w:val="270"/>
        </w:trPr>
        <w:tc>
          <w:tcPr>
            <w:tcW w:w="3676" w:type="dxa"/>
            <w:vMerge w:val="restart"/>
          </w:tcPr>
          <w:p w14:paraId="7B8524FD" w14:textId="77777777" w:rsidR="00267B23" w:rsidRDefault="00267B23" w:rsidP="004B70B4">
            <w:pPr>
              <w:spacing w:after="0"/>
            </w:pPr>
            <w:r>
              <w:t>Improved feeling of safety and security at home</w:t>
            </w:r>
          </w:p>
        </w:tc>
        <w:tc>
          <w:tcPr>
            <w:tcW w:w="4257" w:type="dxa"/>
          </w:tcPr>
          <w:p w14:paraId="186AAA2E" w14:textId="08C0C6EE" w:rsidR="00267B23" w:rsidRDefault="00267B23" w:rsidP="004B70B4">
            <w:pPr>
              <w:spacing w:after="0"/>
            </w:pPr>
            <w:r>
              <w:t>Reduction in accidents at home</w:t>
            </w:r>
            <w:r w:rsidR="00CE399F">
              <w:t>.</w:t>
            </w:r>
          </w:p>
        </w:tc>
        <w:tc>
          <w:tcPr>
            <w:tcW w:w="5949" w:type="dxa"/>
          </w:tcPr>
          <w:p w14:paraId="2D050052" w14:textId="4BC46B57" w:rsidR="00267B23" w:rsidRDefault="00267B23" w:rsidP="004B70B4">
            <w:pPr>
              <w:spacing w:after="0"/>
            </w:pPr>
            <w:r>
              <w:t>Provider counts</w:t>
            </w:r>
            <w:r w:rsidR="009F2596">
              <w:t>.</w:t>
            </w:r>
            <w:r>
              <w:t xml:space="preserve"> </w:t>
            </w:r>
          </w:p>
        </w:tc>
      </w:tr>
      <w:tr w:rsidR="00267B23" w14:paraId="075A0A1C" w14:textId="77777777" w:rsidTr="005B5416">
        <w:trPr>
          <w:trHeight w:val="440"/>
        </w:trPr>
        <w:tc>
          <w:tcPr>
            <w:tcW w:w="3676" w:type="dxa"/>
            <w:vMerge/>
          </w:tcPr>
          <w:p w14:paraId="33097634" w14:textId="77777777" w:rsidR="00267B23" w:rsidRDefault="00267B23" w:rsidP="004B70B4">
            <w:pPr>
              <w:spacing w:after="0"/>
            </w:pPr>
          </w:p>
        </w:tc>
        <w:tc>
          <w:tcPr>
            <w:tcW w:w="4252" w:type="dxa"/>
          </w:tcPr>
          <w:p w14:paraId="0D0864FD" w14:textId="1EF3C45C" w:rsidR="00267B23" w:rsidRDefault="00267B23" w:rsidP="004B70B4">
            <w:pPr>
              <w:spacing w:after="0"/>
            </w:pPr>
            <w:r>
              <w:t>Number of people who feel safer and more secure in their home</w:t>
            </w:r>
            <w:r w:rsidR="00CE399F">
              <w:t>.</w:t>
            </w:r>
          </w:p>
        </w:tc>
        <w:tc>
          <w:tcPr>
            <w:tcW w:w="5954" w:type="dxa"/>
          </w:tcPr>
          <w:p w14:paraId="1616E4F3" w14:textId="4956D4CD" w:rsidR="00267B23" w:rsidRDefault="00267B23" w:rsidP="004B70B4">
            <w:pPr>
              <w:spacing w:after="0"/>
            </w:pPr>
            <w:r>
              <w:t>Bespoke survey questions to service users on feelings of safety and security</w:t>
            </w:r>
            <w:r w:rsidR="009F2596">
              <w:t>.</w:t>
            </w:r>
          </w:p>
        </w:tc>
      </w:tr>
      <w:tr w:rsidR="00267B23" w14:paraId="6BD8BF2F" w14:textId="77777777" w:rsidTr="005B5416">
        <w:trPr>
          <w:trHeight w:val="440"/>
        </w:trPr>
        <w:tc>
          <w:tcPr>
            <w:tcW w:w="3676" w:type="dxa"/>
            <w:vMerge/>
          </w:tcPr>
          <w:p w14:paraId="244280C2" w14:textId="77777777" w:rsidR="00267B23" w:rsidRDefault="00267B23" w:rsidP="004B70B4">
            <w:pPr>
              <w:spacing w:after="0"/>
            </w:pPr>
          </w:p>
        </w:tc>
        <w:tc>
          <w:tcPr>
            <w:tcW w:w="4252" w:type="dxa"/>
          </w:tcPr>
          <w:p w14:paraId="265248E0" w14:textId="597CAC88" w:rsidR="00267B23" w:rsidRDefault="00267B23" w:rsidP="004B70B4">
            <w:pPr>
              <w:spacing w:after="0"/>
            </w:pPr>
            <w:r>
              <w:t>Number of people demonstrating greater confidence to live independently</w:t>
            </w:r>
            <w:r w:rsidR="00CE399F">
              <w:t>.</w:t>
            </w:r>
          </w:p>
        </w:tc>
        <w:tc>
          <w:tcPr>
            <w:tcW w:w="5954" w:type="dxa"/>
          </w:tcPr>
          <w:p w14:paraId="3DC28E45" w14:textId="232EA167" w:rsidR="00267B23" w:rsidRDefault="00F81664" w:rsidP="004B70B4">
            <w:pPr>
              <w:spacing w:after="0"/>
            </w:pPr>
            <w:r>
              <w:t>Bespoke survey questions</w:t>
            </w:r>
            <w:r w:rsidR="009F2596">
              <w:t>.</w:t>
            </w:r>
          </w:p>
        </w:tc>
      </w:tr>
      <w:tr w:rsidR="00267B23" w14:paraId="38E8ACDC" w14:textId="77777777" w:rsidTr="005B5416">
        <w:trPr>
          <w:trHeight w:val="440"/>
        </w:trPr>
        <w:tc>
          <w:tcPr>
            <w:tcW w:w="3676" w:type="dxa"/>
            <w:vMerge/>
          </w:tcPr>
          <w:p w14:paraId="752B7145" w14:textId="77777777" w:rsidR="00267B23" w:rsidRDefault="00267B23" w:rsidP="004B70B4">
            <w:pPr>
              <w:spacing w:after="0"/>
            </w:pPr>
          </w:p>
        </w:tc>
        <w:tc>
          <w:tcPr>
            <w:tcW w:w="4252" w:type="dxa"/>
          </w:tcPr>
          <w:p w14:paraId="1EA5665E" w14:textId="5CFFB983" w:rsidR="00267B23" w:rsidRDefault="00267B23" w:rsidP="004B70B4">
            <w:pPr>
              <w:spacing w:after="0"/>
            </w:pPr>
            <w:r>
              <w:t>Number of people demonstrating greater control in living independently</w:t>
            </w:r>
            <w:r w:rsidR="00CE399F">
              <w:t>.</w:t>
            </w:r>
          </w:p>
        </w:tc>
        <w:tc>
          <w:tcPr>
            <w:tcW w:w="5954" w:type="dxa"/>
          </w:tcPr>
          <w:p w14:paraId="4A54F931" w14:textId="4EF2B998" w:rsidR="00267B23" w:rsidRDefault="00F81664" w:rsidP="004B70B4">
            <w:pPr>
              <w:spacing w:after="0"/>
            </w:pPr>
            <w:r>
              <w:t>Bespoke survey questions</w:t>
            </w:r>
            <w:r w:rsidR="009F2596">
              <w:t>.</w:t>
            </w:r>
          </w:p>
        </w:tc>
      </w:tr>
      <w:tr w:rsidR="00267B23" w14:paraId="5DF62A37" w14:textId="77777777" w:rsidTr="005E6FDD">
        <w:trPr>
          <w:trHeight w:val="147"/>
        </w:trPr>
        <w:tc>
          <w:tcPr>
            <w:tcW w:w="3676" w:type="dxa"/>
            <w:vMerge/>
          </w:tcPr>
          <w:p w14:paraId="513C4884" w14:textId="77777777" w:rsidR="00267B23" w:rsidRDefault="00267B23" w:rsidP="004B70B4">
            <w:pPr>
              <w:spacing w:after="0"/>
            </w:pPr>
          </w:p>
        </w:tc>
        <w:tc>
          <w:tcPr>
            <w:tcW w:w="4252" w:type="dxa"/>
          </w:tcPr>
          <w:p w14:paraId="10B6CC91" w14:textId="770A30D1" w:rsidR="00267B23" w:rsidRDefault="00267B23" w:rsidP="004B70B4">
            <w:pPr>
              <w:spacing w:after="0"/>
            </w:pPr>
            <w:r>
              <w:t>Number of people demonstrating greater motivation to live independently</w:t>
            </w:r>
            <w:r w:rsidR="00CE399F">
              <w:t>.</w:t>
            </w:r>
          </w:p>
        </w:tc>
        <w:tc>
          <w:tcPr>
            <w:tcW w:w="5954" w:type="dxa"/>
          </w:tcPr>
          <w:p w14:paraId="4FD29DA2" w14:textId="50C6D981" w:rsidR="00267B23" w:rsidRDefault="00F81664" w:rsidP="004B70B4">
            <w:pPr>
              <w:spacing w:after="0"/>
            </w:pPr>
            <w:r>
              <w:t>Bespoke survey questions</w:t>
            </w:r>
            <w:r w:rsidR="009F2596">
              <w:t>.</w:t>
            </w:r>
          </w:p>
        </w:tc>
      </w:tr>
      <w:tr w:rsidR="00F034F4" w14:paraId="361872DC" w14:textId="77777777" w:rsidTr="005B5416">
        <w:trPr>
          <w:trHeight w:val="460"/>
        </w:trPr>
        <w:tc>
          <w:tcPr>
            <w:tcW w:w="3676" w:type="dxa"/>
            <w:vMerge w:val="restart"/>
          </w:tcPr>
          <w:p w14:paraId="47BE5C11" w14:textId="77777777" w:rsidR="00F034F4" w:rsidRDefault="00F034F4" w:rsidP="004B70B4">
            <w:pPr>
              <w:spacing w:after="0"/>
            </w:pPr>
            <w:r>
              <w:t>Improved access to high-quality supported and sheltered accommodation for those who need it</w:t>
            </w:r>
          </w:p>
        </w:tc>
        <w:tc>
          <w:tcPr>
            <w:tcW w:w="4252" w:type="dxa"/>
          </w:tcPr>
          <w:p w14:paraId="6CDEDB14" w14:textId="77777777" w:rsidR="00F034F4" w:rsidRDefault="00F034F4" w:rsidP="004B70B4">
            <w:pPr>
              <w:spacing w:after="0"/>
            </w:pPr>
            <w:r>
              <w:t>Number of social housing supported lettings (by private registered social housing providers (PRPs) and by local authorities.</w:t>
            </w:r>
          </w:p>
        </w:tc>
        <w:tc>
          <w:tcPr>
            <w:tcW w:w="5954" w:type="dxa"/>
          </w:tcPr>
          <w:p w14:paraId="3C87857A" w14:textId="7793092B" w:rsidR="00F034F4" w:rsidRDefault="006C7930" w:rsidP="004B70B4">
            <w:pPr>
              <w:spacing w:after="0"/>
            </w:pPr>
            <w:r>
              <w:t xml:space="preserve">Data is available from the </w:t>
            </w:r>
            <w:hyperlink r:id="rId25" w:history="1">
              <w:r w:rsidRPr="008D0EFB">
                <w:rPr>
                  <w:rStyle w:val="Hyperlink"/>
                </w:rPr>
                <w:t>Social Housing Lettings &amp; Sales in England: Continuous Recording (CORE) website</w:t>
              </w:r>
            </w:hyperlink>
            <w:r w:rsidR="009F2596">
              <w:rPr>
                <w:rStyle w:val="Hyperlink"/>
              </w:rPr>
              <w:t>.</w:t>
            </w:r>
          </w:p>
        </w:tc>
      </w:tr>
      <w:tr w:rsidR="00F034F4" w14:paraId="57BC74B2" w14:textId="77777777" w:rsidTr="005B5416">
        <w:trPr>
          <w:trHeight w:val="400"/>
        </w:trPr>
        <w:tc>
          <w:tcPr>
            <w:tcW w:w="3676" w:type="dxa"/>
            <w:vMerge/>
          </w:tcPr>
          <w:p w14:paraId="62FB3E15" w14:textId="77777777" w:rsidR="00F034F4" w:rsidRDefault="00F034F4" w:rsidP="004B70B4">
            <w:pPr>
              <w:spacing w:after="0"/>
            </w:pPr>
          </w:p>
        </w:tc>
        <w:tc>
          <w:tcPr>
            <w:tcW w:w="4252" w:type="dxa"/>
          </w:tcPr>
          <w:p w14:paraId="5B899580" w14:textId="3E2A479D" w:rsidR="00F034F4" w:rsidRDefault="00F034F4" w:rsidP="004B70B4">
            <w:pPr>
              <w:spacing w:after="0"/>
            </w:pPr>
            <w:r>
              <w:t>Number of sheltered accommodation schemes meeting standards set by external inspectors</w:t>
            </w:r>
            <w:r w:rsidR="00CE399F">
              <w:t>.</w:t>
            </w:r>
          </w:p>
        </w:tc>
        <w:tc>
          <w:tcPr>
            <w:tcW w:w="5954" w:type="dxa"/>
          </w:tcPr>
          <w:p w14:paraId="48394297" w14:textId="5ED3B89F" w:rsidR="00F034F4" w:rsidRDefault="00801BCE" w:rsidP="004B70B4">
            <w:pPr>
              <w:spacing w:after="0"/>
            </w:pPr>
            <w:hyperlink r:id="rId26">
              <w:r w:rsidR="00F034F4" w:rsidRPr="00187601">
                <w:rPr>
                  <w:rStyle w:val="Hyperlink"/>
                </w:rPr>
                <w:t>Care Quality Commission standards of care</w:t>
              </w:r>
            </w:hyperlink>
            <w:r w:rsidR="009F2596">
              <w:rPr>
                <w:rStyle w:val="Hyperlink"/>
              </w:rPr>
              <w:t>.</w:t>
            </w:r>
          </w:p>
        </w:tc>
      </w:tr>
      <w:tr w:rsidR="00F034F4" w14:paraId="336611E4" w14:textId="77777777" w:rsidTr="005B5416">
        <w:trPr>
          <w:trHeight w:val="480"/>
        </w:trPr>
        <w:tc>
          <w:tcPr>
            <w:tcW w:w="3676" w:type="dxa"/>
            <w:vMerge w:val="restart"/>
          </w:tcPr>
          <w:p w14:paraId="73D5A255" w14:textId="77777777" w:rsidR="00F034F4" w:rsidRDefault="00F034F4" w:rsidP="004B70B4">
            <w:pPr>
              <w:spacing w:after="0"/>
            </w:pPr>
            <w:r>
              <w:t>More individuals successfully move through emergency and transitional shelter</w:t>
            </w:r>
          </w:p>
        </w:tc>
        <w:tc>
          <w:tcPr>
            <w:tcW w:w="4252" w:type="dxa"/>
          </w:tcPr>
          <w:p w14:paraId="65C196A1" w14:textId="7EF5F481" w:rsidR="00F034F4" w:rsidRDefault="00F034F4" w:rsidP="004B70B4">
            <w:pPr>
              <w:spacing w:after="0"/>
            </w:pPr>
            <w:r>
              <w:t>Number of clients with planned move on</w:t>
            </w:r>
            <w:r w:rsidR="00E24AC4">
              <w:t>.</w:t>
            </w:r>
          </w:p>
        </w:tc>
        <w:tc>
          <w:tcPr>
            <w:tcW w:w="5954" w:type="dxa"/>
            <w:vMerge w:val="restart"/>
          </w:tcPr>
          <w:p w14:paraId="4EBC9327" w14:textId="77777777" w:rsidR="00F034F4" w:rsidRDefault="00F034F4" w:rsidP="004B70B4">
            <w:pPr>
              <w:spacing w:after="0"/>
            </w:pPr>
            <w:r>
              <w:t>Providers counts of individuals within their services who have planned or unplanned move on, or are considered ready for move on.</w:t>
            </w:r>
          </w:p>
        </w:tc>
      </w:tr>
      <w:tr w:rsidR="00F034F4" w14:paraId="06545B05" w14:textId="77777777" w:rsidTr="005B5416">
        <w:trPr>
          <w:trHeight w:val="480"/>
        </w:trPr>
        <w:tc>
          <w:tcPr>
            <w:tcW w:w="3676" w:type="dxa"/>
            <w:vMerge/>
          </w:tcPr>
          <w:p w14:paraId="6DC91FAF" w14:textId="77777777" w:rsidR="00F034F4" w:rsidRDefault="00F034F4" w:rsidP="004B70B4">
            <w:pPr>
              <w:spacing w:after="0"/>
            </w:pPr>
          </w:p>
        </w:tc>
        <w:tc>
          <w:tcPr>
            <w:tcW w:w="4252" w:type="dxa"/>
          </w:tcPr>
          <w:p w14:paraId="57D15DD4" w14:textId="3CB1F8D7" w:rsidR="00F034F4" w:rsidRDefault="00F034F4" w:rsidP="004B70B4">
            <w:pPr>
              <w:spacing w:after="0"/>
            </w:pPr>
            <w:r>
              <w:t>Number of clients with unplanned move on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16098587" w14:textId="77777777" w:rsidR="00F034F4" w:rsidRDefault="00F034F4" w:rsidP="004B70B4">
            <w:pPr>
              <w:spacing w:after="0"/>
            </w:pPr>
          </w:p>
        </w:tc>
      </w:tr>
      <w:tr w:rsidR="00F034F4" w14:paraId="5C5F6DB3" w14:textId="77777777" w:rsidTr="005B5416">
        <w:trPr>
          <w:trHeight w:val="480"/>
        </w:trPr>
        <w:tc>
          <w:tcPr>
            <w:tcW w:w="3676" w:type="dxa"/>
            <w:vMerge/>
          </w:tcPr>
          <w:p w14:paraId="6D349386" w14:textId="77777777" w:rsidR="00F034F4" w:rsidRDefault="00F034F4" w:rsidP="004B70B4">
            <w:pPr>
              <w:spacing w:after="0"/>
            </w:pPr>
          </w:p>
        </w:tc>
        <w:tc>
          <w:tcPr>
            <w:tcW w:w="4252" w:type="dxa"/>
            <w:vMerge w:val="restart"/>
          </w:tcPr>
          <w:p w14:paraId="150C6B2D" w14:textId="12A4333D" w:rsidR="00F034F4" w:rsidRDefault="00F034F4" w:rsidP="004B70B4">
            <w:pPr>
              <w:spacing w:after="0"/>
            </w:pPr>
            <w:r>
              <w:t>Number of clients considered ready for move on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18785B9E" w14:textId="77777777" w:rsidR="00F034F4" w:rsidRDefault="00F034F4" w:rsidP="004B70B4">
            <w:pPr>
              <w:spacing w:after="0"/>
            </w:pPr>
          </w:p>
        </w:tc>
      </w:tr>
      <w:tr w:rsidR="00F034F4" w14:paraId="1C095EE0" w14:textId="77777777" w:rsidTr="005B5416">
        <w:trPr>
          <w:trHeight w:val="298"/>
        </w:trPr>
        <w:tc>
          <w:tcPr>
            <w:tcW w:w="3676" w:type="dxa"/>
            <w:vMerge/>
          </w:tcPr>
          <w:p w14:paraId="540059CC" w14:textId="77777777" w:rsidR="00F034F4" w:rsidRDefault="00F034F4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2C81C4EC" w14:textId="77777777" w:rsidR="00F034F4" w:rsidRDefault="00F034F4" w:rsidP="004B70B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96C5519" w14:textId="77777777" w:rsidR="00F034F4" w:rsidRDefault="00F034F4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F034F4" w14:paraId="4ECF1829" w14:textId="77777777" w:rsidTr="005B5416">
        <w:trPr>
          <w:trHeight w:val="298"/>
        </w:trPr>
        <w:tc>
          <w:tcPr>
            <w:tcW w:w="3676" w:type="dxa"/>
            <w:vMerge/>
          </w:tcPr>
          <w:p w14:paraId="2E897318" w14:textId="77777777" w:rsidR="00F034F4" w:rsidRDefault="00F034F4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A1130A4" w14:textId="77777777" w:rsidR="00F034F4" w:rsidRDefault="00F034F4" w:rsidP="004B70B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083E403" w14:textId="77777777" w:rsidR="00F034F4" w:rsidRDefault="00F034F4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AF83E44" w14:textId="77777777" w:rsidR="003068DB" w:rsidRDefault="003068DB" w:rsidP="005F2E05">
      <w:pPr>
        <w:pStyle w:val="Heading3"/>
        <w:widowControl w:val="0"/>
      </w:pPr>
      <w:bookmarkStart w:id="4" w:name="_8odihfh74o5r" w:colFirst="0" w:colLast="0"/>
      <w:bookmarkStart w:id="5" w:name="_Outcome:_People_have"/>
      <w:bookmarkEnd w:id="4"/>
      <w:bookmarkEnd w:id="5"/>
    </w:p>
    <w:p w14:paraId="35D6B632" w14:textId="77777777" w:rsidR="00E01D10" w:rsidRDefault="00E01D10">
      <w:p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br w:type="page"/>
      </w:r>
    </w:p>
    <w:p w14:paraId="7C3C2886" w14:textId="1221CD89" w:rsidR="00F034F4" w:rsidRDefault="00F034F4" w:rsidP="005F2E05">
      <w:pPr>
        <w:pStyle w:val="Heading3"/>
        <w:widowControl w:val="0"/>
      </w:pPr>
      <w:bookmarkStart w:id="6" w:name="_Outcome:_People_have_1"/>
      <w:bookmarkEnd w:id="6"/>
      <w:r>
        <w:lastRenderedPageBreak/>
        <w:t>Outcome: People have improved skills and access to information needed to maintain a tenancy</w:t>
      </w:r>
    </w:p>
    <w:tbl>
      <w:tblPr>
        <w:tblStyle w:val="TableGridLight"/>
        <w:tblW w:w="13887" w:type="dxa"/>
        <w:tblLayout w:type="fixed"/>
        <w:tblLook w:val="0600" w:firstRow="0" w:lastRow="0" w:firstColumn="0" w:lastColumn="0" w:noHBand="1" w:noVBand="1"/>
      </w:tblPr>
      <w:tblGrid>
        <w:gridCol w:w="3539"/>
        <w:gridCol w:w="4394"/>
        <w:gridCol w:w="5954"/>
      </w:tblGrid>
      <w:tr w:rsidR="005E5CCD" w14:paraId="6E4D6B54" w14:textId="77777777" w:rsidTr="005E5CCD">
        <w:trPr>
          <w:trHeight w:val="400"/>
        </w:trPr>
        <w:tc>
          <w:tcPr>
            <w:tcW w:w="3539" w:type="dxa"/>
          </w:tcPr>
          <w:p w14:paraId="2AEB84E8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394" w:type="dxa"/>
          </w:tcPr>
          <w:p w14:paraId="2856853C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54" w:type="dxa"/>
          </w:tcPr>
          <w:p w14:paraId="1A42172E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5E5CCD" w14:paraId="0A6FBCE6" w14:textId="77777777" w:rsidTr="005E5CCD">
        <w:trPr>
          <w:trHeight w:val="400"/>
        </w:trPr>
        <w:tc>
          <w:tcPr>
            <w:tcW w:w="3539" w:type="dxa"/>
            <w:vMerge w:val="restart"/>
          </w:tcPr>
          <w:p w14:paraId="2B1B5F8A" w14:textId="77777777" w:rsidR="005E5CCD" w:rsidRDefault="005E5CCD" w:rsidP="004B70B4">
            <w:pPr>
              <w:spacing w:after="0"/>
            </w:pPr>
            <w:r>
              <w:t>More people are able to access information about their rights and entitlements</w:t>
            </w:r>
          </w:p>
        </w:tc>
        <w:tc>
          <w:tcPr>
            <w:tcW w:w="4394" w:type="dxa"/>
            <w:vMerge w:val="restart"/>
          </w:tcPr>
          <w:p w14:paraId="542D0BDF" w14:textId="404E6A8D" w:rsidR="005E5CCD" w:rsidRDefault="005E5CCD" w:rsidP="004B70B4">
            <w:pPr>
              <w:spacing w:after="0"/>
            </w:pPr>
            <w:r>
              <w:t>Number of people receiving advice on benefits and entitlements</w:t>
            </w:r>
            <w:r w:rsidR="00E24AC4">
              <w:t>.</w:t>
            </w:r>
          </w:p>
        </w:tc>
        <w:tc>
          <w:tcPr>
            <w:tcW w:w="5954" w:type="dxa"/>
            <w:vMerge w:val="restart"/>
          </w:tcPr>
          <w:p w14:paraId="5F2D4293" w14:textId="3428EA85" w:rsidR="005E5CCD" w:rsidRDefault="005E5CCD" w:rsidP="004B70B4">
            <w:pPr>
              <w:spacing w:after="0"/>
            </w:pPr>
            <w:r>
              <w:t>Counts of individuals who maximise income, including receipt of correct benefits</w:t>
            </w:r>
            <w:r w:rsidR="00E24AC4">
              <w:t>.</w:t>
            </w:r>
          </w:p>
        </w:tc>
      </w:tr>
      <w:tr w:rsidR="005E5CCD" w14:paraId="581C3C3F" w14:textId="77777777" w:rsidTr="005E5CCD">
        <w:trPr>
          <w:trHeight w:val="298"/>
        </w:trPr>
        <w:tc>
          <w:tcPr>
            <w:tcW w:w="3539" w:type="dxa"/>
            <w:vMerge/>
          </w:tcPr>
          <w:p w14:paraId="7BAE8B68" w14:textId="77777777" w:rsidR="005E5CCD" w:rsidRDefault="005E5CCD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2271C66" w14:textId="77777777" w:rsidR="005E5CCD" w:rsidRDefault="005E5CCD" w:rsidP="004B70B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1796C90" w14:textId="77777777" w:rsidR="005E5CCD" w:rsidRDefault="005E5CCD" w:rsidP="004B70B4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5E5CCD" w14:paraId="7F108F0A" w14:textId="77777777" w:rsidTr="005E5CCD">
        <w:trPr>
          <w:trHeight w:val="298"/>
        </w:trPr>
        <w:tc>
          <w:tcPr>
            <w:tcW w:w="3539" w:type="dxa"/>
            <w:vMerge/>
          </w:tcPr>
          <w:p w14:paraId="4E402842" w14:textId="77777777" w:rsidR="005E5CCD" w:rsidRDefault="005E5CCD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E5550FC" w14:textId="77777777" w:rsidR="005E5CCD" w:rsidRDefault="005E5CCD" w:rsidP="004B70B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A108153" w14:textId="77777777" w:rsidR="005E5CCD" w:rsidRDefault="005E5CCD" w:rsidP="004B70B4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5E5CCD" w14:paraId="3EB3EAF6" w14:textId="77777777" w:rsidTr="005E5CCD">
        <w:trPr>
          <w:trHeight w:val="400"/>
        </w:trPr>
        <w:tc>
          <w:tcPr>
            <w:tcW w:w="3539" w:type="dxa"/>
            <w:vMerge/>
          </w:tcPr>
          <w:p w14:paraId="394C7F0D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46B2D87C" w14:textId="1B5A7054" w:rsidR="005E5CCD" w:rsidRDefault="005E5CCD" w:rsidP="004B70B4">
            <w:pPr>
              <w:spacing w:after="0"/>
            </w:pPr>
            <w:r>
              <w:t>Number of people receiving benefits they are entitled to in a timely manner (</w:t>
            </w:r>
            <w:r w:rsidR="006C1FB4">
              <w:t>e.g. Housing</w:t>
            </w:r>
            <w:r>
              <w:t xml:space="preserve"> benefit and fuel allowance)</w:t>
            </w:r>
            <w:r w:rsidR="00E24AC4">
              <w:t>.</w:t>
            </w:r>
          </w:p>
        </w:tc>
        <w:tc>
          <w:tcPr>
            <w:tcW w:w="5954" w:type="dxa"/>
          </w:tcPr>
          <w:p w14:paraId="2C49A056" w14:textId="1DB584C8" w:rsidR="005E5CCD" w:rsidRDefault="005E5CCD" w:rsidP="004B70B4">
            <w:pPr>
              <w:spacing w:after="0"/>
            </w:pPr>
            <w:r>
              <w:t>Providers may identify the number of individuals claiming housing and other benefits from within their target population, rather than exclusively using statutory data</w:t>
            </w:r>
            <w:r w:rsidR="000C1913">
              <w:t>.</w:t>
            </w:r>
          </w:p>
          <w:p w14:paraId="45DF2661" w14:textId="77777777" w:rsidR="005E5CCD" w:rsidRDefault="005E5CCD" w:rsidP="004B70B4">
            <w:pPr>
              <w:spacing w:after="0"/>
            </w:pPr>
          </w:p>
          <w:p w14:paraId="5627E0D1" w14:textId="20B9B3E8" w:rsidR="005E5CCD" w:rsidRDefault="00801BCE" w:rsidP="004B70B4">
            <w:pPr>
              <w:spacing w:after="0"/>
            </w:pPr>
            <w:hyperlink r:id="rId27">
              <w:r w:rsidR="005E5CCD" w:rsidRPr="00187601">
                <w:rPr>
                  <w:rStyle w:val="Hyperlink"/>
                </w:rPr>
                <w:t>Based on data collected by the Department for Work and Pensions: Housing Benefit and Council Tax Benefit caseload</w:t>
              </w:r>
            </w:hyperlink>
            <w:r w:rsidR="00E24AC4">
              <w:rPr>
                <w:rStyle w:val="Hyperlink"/>
              </w:rPr>
              <w:t>.</w:t>
            </w:r>
          </w:p>
        </w:tc>
      </w:tr>
      <w:tr w:rsidR="005E5CCD" w14:paraId="48008B42" w14:textId="77777777" w:rsidTr="005E5CCD">
        <w:trPr>
          <w:trHeight w:val="400"/>
        </w:trPr>
        <w:tc>
          <w:tcPr>
            <w:tcW w:w="3539" w:type="dxa"/>
            <w:vMerge/>
          </w:tcPr>
          <w:p w14:paraId="1749B59D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01C8FE23" w14:textId="7793F677" w:rsidR="005E5CCD" w:rsidRDefault="005E5CCD" w:rsidP="004B70B4">
            <w:pPr>
              <w:spacing w:after="0"/>
            </w:pPr>
            <w:r>
              <w:t>Number of people at risk of losing their homes who get advice on preventing homelessness</w:t>
            </w:r>
            <w:r w:rsidR="00E24AC4">
              <w:t>.</w:t>
            </w:r>
          </w:p>
        </w:tc>
        <w:tc>
          <w:tcPr>
            <w:tcW w:w="5954" w:type="dxa"/>
          </w:tcPr>
          <w:p w14:paraId="16CA3DBD" w14:textId="23048867" w:rsidR="005E5CCD" w:rsidRDefault="005E5CCD" w:rsidP="004B70B4">
            <w:pPr>
              <w:spacing w:after="0"/>
            </w:pPr>
          </w:p>
        </w:tc>
      </w:tr>
      <w:tr w:rsidR="005E5CCD" w14:paraId="168B00F6" w14:textId="77777777" w:rsidTr="005E5CCD">
        <w:trPr>
          <w:trHeight w:val="400"/>
        </w:trPr>
        <w:tc>
          <w:tcPr>
            <w:tcW w:w="3539" w:type="dxa"/>
            <w:vMerge/>
          </w:tcPr>
          <w:p w14:paraId="57EB43DC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77972370" w14:textId="02633D07" w:rsidR="005E5CCD" w:rsidRDefault="005E5CCD" w:rsidP="004B70B4">
            <w:pPr>
              <w:spacing w:after="0"/>
            </w:pPr>
            <w:r>
              <w:t>Number of young people returning home</w:t>
            </w:r>
            <w:r w:rsidR="00E24AC4">
              <w:t>.</w:t>
            </w:r>
          </w:p>
        </w:tc>
        <w:tc>
          <w:tcPr>
            <w:tcW w:w="5954" w:type="dxa"/>
          </w:tcPr>
          <w:p w14:paraId="7C377BB1" w14:textId="0F378F9F" w:rsidR="005E5CCD" w:rsidRDefault="005E5CCD" w:rsidP="004B70B4">
            <w:pPr>
              <w:spacing w:after="0"/>
            </w:pPr>
            <w:r>
              <w:t>Provider counts of young people who have chosen not to leave home following advice</w:t>
            </w:r>
            <w:r w:rsidR="00E24AC4">
              <w:t>.</w:t>
            </w:r>
          </w:p>
        </w:tc>
      </w:tr>
      <w:tr w:rsidR="005E5CCD" w14:paraId="5C2FE1A0" w14:textId="77777777" w:rsidTr="005E5CCD">
        <w:trPr>
          <w:trHeight w:val="400"/>
        </w:trPr>
        <w:tc>
          <w:tcPr>
            <w:tcW w:w="3539" w:type="dxa"/>
            <w:vMerge w:val="restart"/>
          </w:tcPr>
          <w:p w14:paraId="6DB09988" w14:textId="77777777" w:rsidR="005E5CCD" w:rsidRDefault="005E5CCD" w:rsidP="004B70B4">
            <w:pPr>
              <w:spacing w:after="0"/>
            </w:pPr>
            <w:r>
              <w:t>More people develop the skills needed to maintain a home</w:t>
            </w:r>
          </w:p>
        </w:tc>
        <w:tc>
          <w:tcPr>
            <w:tcW w:w="4394" w:type="dxa"/>
          </w:tcPr>
          <w:p w14:paraId="2AFEF124" w14:textId="099D5E99" w:rsidR="005E5CCD" w:rsidRDefault="005E5CCD" w:rsidP="004B70B4">
            <w:pPr>
              <w:spacing w:after="0"/>
            </w:pPr>
            <w:r>
              <w:t>Number of people demonstrating improved cleanliness and upkeep of the home (living skills)</w:t>
            </w:r>
            <w:r w:rsidR="00E24AC4">
              <w:t>.</w:t>
            </w:r>
          </w:p>
        </w:tc>
        <w:tc>
          <w:tcPr>
            <w:tcW w:w="5954" w:type="dxa"/>
            <w:vMerge w:val="restart"/>
          </w:tcPr>
          <w:p w14:paraId="1175B9F0" w14:textId="618D6D0C" w:rsidR="005E5CCD" w:rsidRDefault="00801BCE" w:rsidP="004B70B4">
            <w:pPr>
              <w:spacing w:after="0"/>
            </w:pPr>
            <w:hyperlink r:id="rId28">
              <w:r w:rsidR="00CD657B">
                <w:rPr>
                  <w:rStyle w:val="Hyperlink"/>
                </w:rPr>
                <w:t>The Home</w:t>
              </w:r>
              <w:r w:rsidR="005E5CCD" w:rsidRPr="00187601">
                <w:rPr>
                  <w:rStyle w:val="Hyperlink"/>
                </w:rPr>
                <w:t xml:space="preserve"> Outcomes Star</w:t>
              </w:r>
            </w:hyperlink>
            <w:r w:rsidR="005E5CCD" w:rsidRPr="00187601">
              <w:rPr>
                <w:rStyle w:val="Hyperlink"/>
              </w:rPr>
              <w:t xml:space="preserve"> </w:t>
            </w:r>
            <w:r w:rsidR="005E5CCD" w:rsidRPr="00691CF5">
              <w:rPr>
                <w:rStyle w:val="Hyperlink"/>
                <w:color w:val="auto"/>
              </w:rPr>
              <w:t>(</w:t>
            </w:r>
            <w:r w:rsidR="005E5CCD" w:rsidRPr="0039553C">
              <w:t>License required)</w:t>
            </w:r>
            <w:r w:rsidR="00E24AC4">
              <w:t>.</w:t>
            </w:r>
          </w:p>
        </w:tc>
      </w:tr>
      <w:tr w:rsidR="005E5CCD" w14:paraId="62F62681" w14:textId="77777777" w:rsidTr="005E5CCD">
        <w:trPr>
          <w:trHeight w:val="400"/>
        </w:trPr>
        <w:tc>
          <w:tcPr>
            <w:tcW w:w="3539" w:type="dxa"/>
            <w:vMerge/>
          </w:tcPr>
          <w:p w14:paraId="33EF9E9A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0AA44DDE" w14:textId="7542C302" w:rsidR="005E5CCD" w:rsidRDefault="005E5CCD" w:rsidP="004B70B4">
            <w:pPr>
              <w:spacing w:after="0"/>
            </w:pPr>
            <w:r>
              <w:t>Number of people demonstrating an improvement in managing money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5C4C01E8" w14:textId="77777777" w:rsidR="005E5CCD" w:rsidRDefault="005E5CCD" w:rsidP="004B70B4">
            <w:pPr>
              <w:spacing w:after="0"/>
            </w:pPr>
          </w:p>
        </w:tc>
      </w:tr>
      <w:tr w:rsidR="005E5CCD" w14:paraId="3FEBFB2D" w14:textId="77777777" w:rsidTr="005E5CCD">
        <w:trPr>
          <w:trHeight w:val="400"/>
        </w:trPr>
        <w:tc>
          <w:tcPr>
            <w:tcW w:w="3539" w:type="dxa"/>
            <w:vMerge/>
          </w:tcPr>
          <w:p w14:paraId="18301EB9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09175C5A" w14:textId="1D40231B" w:rsidR="005E5CCD" w:rsidRDefault="005E5CCD" w:rsidP="004B70B4">
            <w:pPr>
              <w:spacing w:after="0"/>
            </w:pPr>
            <w:r>
              <w:t>Number of people demonstrating an improvement in managing tenancy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603EA490" w14:textId="77777777" w:rsidR="005E5CCD" w:rsidRDefault="005E5CCD" w:rsidP="004B70B4">
            <w:pPr>
              <w:spacing w:after="0"/>
            </w:pPr>
          </w:p>
        </w:tc>
      </w:tr>
      <w:tr w:rsidR="005E5CCD" w14:paraId="0A20387B" w14:textId="77777777" w:rsidTr="005E5CCD">
        <w:trPr>
          <w:trHeight w:val="480"/>
        </w:trPr>
        <w:tc>
          <w:tcPr>
            <w:tcW w:w="3539" w:type="dxa"/>
            <w:vMerge w:val="restart"/>
          </w:tcPr>
          <w:p w14:paraId="5B0FBF2B" w14:textId="77777777" w:rsidR="005E5CCD" w:rsidRDefault="005E5CCD" w:rsidP="004B70B4">
            <w:pPr>
              <w:spacing w:after="0"/>
            </w:pPr>
            <w:r>
              <w:t>More people have the economic capacity needed to maintain a home</w:t>
            </w:r>
          </w:p>
        </w:tc>
        <w:tc>
          <w:tcPr>
            <w:tcW w:w="4394" w:type="dxa"/>
          </w:tcPr>
          <w:p w14:paraId="0625BBF3" w14:textId="408F948E" w:rsidR="005E5CCD" w:rsidRDefault="005E5CCD" w:rsidP="004B70B4">
            <w:pPr>
              <w:spacing w:after="0"/>
            </w:pPr>
            <w:r>
              <w:t>Ratio of house price to income</w:t>
            </w:r>
            <w:r w:rsidR="00E24AC4">
              <w:t>.</w:t>
            </w:r>
          </w:p>
        </w:tc>
        <w:tc>
          <w:tcPr>
            <w:tcW w:w="5954" w:type="dxa"/>
            <w:vMerge w:val="restart"/>
          </w:tcPr>
          <w:p w14:paraId="70A81F42" w14:textId="497F205F" w:rsidR="005E5CCD" w:rsidRDefault="00801BCE" w:rsidP="004B70B4">
            <w:pPr>
              <w:spacing w:after="0"/>
            </w:pPr>
            <w:hyperlink r:id="rId29" w:history="1">
              <w:r w:rsidR="005E5CCD" w:rsidRPr="00F83B42">
                <w:rPr>
                  <w:rStyle w:val="Hyperlink"/>
                </w:rPr>
                <w:t>Shelter Housing Databank</w:t>
              </w:r>
            </w:hyperlink>
            <w:r w:rsidR="005E5CCD">
              <w:t xml:space="preserve"> (based on statutory data)</w:t>
            </w:r>
            <w:r w:rsidR="00E24AC4">
              <w:t>.</w:t>
            </w:r>
          </w:p>
        </w:tc>
      </w:tr>
      <w:tr w:rsidR="005E5CCD" w14:paraId="784FBA84" w14:textId="77777777" w:rsidTr="005E5CCD">
        <w:trPr>
          <w:trHeight w:val="480"/>
        </w:trPr>
        <w:tc>
          <w:tcPr>
            <w:tcW w:w="3539" w:type="dxa"/>
            <w:vMerge/>
          </w:tcPr>
          <w:p w14:paraId="11238567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1AC1752C" w14:textId="5F42EBF1" w:rsidR="005E5CCD" w:rsidRDefault="005E5CCD" w:rsidP="004B70B4">
            <w:pPr>
              <w:spacing w:after="0"/>
            </w:pPr>
            <w:r>
              <w:t>Proportion of income spent on housing costs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0AB8C7AB" w14:textId="77777777" w:rsidR="005E5CCD" w:rsidRDefault="005E5CCD" w:rsidP="004B70B4">
            <w:pPr>
              <w:spacing w:after="0"/>
            </w:pPr>
          </w:p>
        </w:tc>
      </w:tr>
      <w:tr w:rsidR="005E5CCD" w14:paraId="29334995" w14:textId="77777777" w:rsidTr="005E5CCD">
        <w:trPr>
          <w:trHeight w:val="400"/>
        </w:trPr>
        <w:tc>
          <w:tcPr>
            <w:tcW w:w="3539" w:type="dxa"/>
            <w:vMerge/>
          </w:tcPr>
          <w:p w14:paraId="25B35D01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6D03BD5C" w14:textId="2D09A8CA" w:rsidR="005E5CCD" w:rsidRDefault="005E5CCD" w:rsidP="004B70B4">
            <w:pPr>
              <w:spacing w:after="0"/>
            </w:pPr>
            <w:r>
              <w:t>Number of people with reduced debt</w:t>
            </w:r>
            <w:r w:rsidR="00E24AC4">
              <w:t>.</w:t>
            </w:r>
          </w:p>
        </w:tc>
        <w:tc>
          <w:tcPr>
            <w:tcW w:w="5954" w:type="dxa"/>
          </w:tcPr>
          <w:p w14:paraId="438475FF" w14:textId="67558BBE" w:rsidR="005E5CCD" w:rsidRDefault="005E5CCD" w:rsidP="004B70B4">
            <w:pPr>
              <w:spacing w:after="0"/>
            </w:pPr>
          </w:p>
        </w:tc>
      </w:tr>
      <w:tr w:rsidR="005E5CCD" w14:paraId="64EE5A12" w14:textId="77777777" w:rsidTr="005E5CCD">
        <w:tc>
          <w:tcPr>
            <w:tcW w:w="3539" w:type="dxa"/>
            <w:vMerge/>
          </w:tcPr>
          <w:p w14:paraId="2F9A91DA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57DA1EED" w14:textId="669D23C6" w:rsidR="005E5CCD" w:rsidRDefault="005E5CCD" w:rsidP="004B70B4">
            <w:pPr>
              <w:spacing w:after="0"/>
            </w:pPr>
            <w:r>
              <w:t>Number of weeks of rent arrears</w:t>
            </w:r>
            <w:r w:rsidR="00E24AC4">
              <w:t>.</w:t>
            </w:r>
          </w:p>
        </w:tc>
        <w:tc>
          <w:tcPr>
            <w:tcW w:w="5954" w:type="dxa"/>
          </w:tcPr>
          <w:p w14:paraId="65E155EB" w14:textId="35724D54" w:rsidR="005E5CCD" w:rsidRDefault="005E5CCD" w:rsidP="004B70B4">
            <w:pPr>
              <w:spacing w:after="0"/>
            </w:pPr>
            <w:r>
              <w:t>Practitioner records</w:t>
            </w:r>
            <w:r w:rsidR="00E24AC4">
              <w:t>.</w:t>
            </w:r>
          </w:p>
        </w:tc>
      </w:tr>
      <w:tr w:rsidR="005E5CCD" w14:paraId="1AD2B2F7" w14:textId="77777777" w:rsidTr="005E5CCD">
        <w:trPr>
          <w:trHeight w:val="400"/>
        </w:trPr>
        <w:tc>
          <w:tcPr>
            <w:tcW w:w="3539" w:type="dxa"/>
            <w:vMerge w:val="restart"/>
          </w:tcPr>
          <w:p w14:paraId="27023FF4" w14:textId="77777777" w:rsidR="005E5CCD" w:rsidRDefault="005E5CCD" w:rsidP="004B70B4">
            <w:pPr>
              <w:spacing w:after="0"/>
            </w:pPr>
            <w:r>
              <w:t>Has a choice of who to live with and where</w:t>
            </w:r>
          </w:p>
        </w:tc>
        <w:tc>
          <w:tcPr>
            <w:tcW w:w="4394" w:type="dxa"/>
          </w:tcPr>
          <w:p w14:paraId="1C5C3E32" w14:textId="7D0D66A7" w:rsidR="005E5CCD" w:rsidRDefault="005E5CCD" w:rsidP="004B70B4">
            <w:pPr>
              <w:spacing w:after="0"/>
            </w:pPr>
            <w:r>
              <w:t>Number of people with an appropriate and realistic choice of who to live with and where in relation to e.g. Community, school, family, safety issues</w:t>
            </w:r>
            <w:r w:rsidR="00E24AC4">
              <w:t>.</w:t>
            </w:r>
          </w:p>
        </w:tc>
        <w:tc>
          <w:tcPr>
            <w:tcW w:w="5954" w:type="dxa"/>
            <w:vMerge w:val="restart"/>
          </w:tcPr>
          <w:p w14:paraId="19CAD3BE" w14:textId="650ADAD1" w:rsidR="005E5CCD" w:rsidRDefault="005E5CCD" w:rsidP="004B70B4">
            <w:pPr>
              <w:spacing w:after="0"/>
            </w:pPr>
            <w:r>
              <w:t>Bespoke survey questions to service users</w:t>
            </w:r>
            <w:r w:rsidR="00E24AC4">
              <w:t>.</w:t>
            </w:r>
          </w:p>
          <w:p w14:paraId="1529CFC1" w14:textId="77777777" w:rsidR="005E5CCD" w:rsidRDefault="005E5CCD" w:rsidP="004B70B4">
            <w:pPr>
              <w:spacing w:after="0"/>
            </w:pPr>
          </w:p>
          <w:p w14:paraId="0013EDA4" w14:textId="4C229069" w:rsidR="005E5CCD" w:rsidRDefault="005E5CCD" w:rsidP="004B70B4">
            <w:pPr>
              <w:spacing w:after="0"/>
            </w:pPr>
            <w:r>
              <w:t>Practitioner data</w:t>
            </w:r>
            <w:r w:rsidR="00E24AC4">
              <w:t>.</w:t>
            </w:r>
          </w:p>
        </w:tc>
      </w:tr>
      <w:tr w:rsidR="005E5CCD" w14:paraId="245624FC" w14:textId="77777777" w:rsidTr="005E5CCD">
        <w:trPr>
          <w:trHeight w:val="400"/>
        </w:trPr>
        <w:tc>
          <w:tcPr>
            <w:tcW w:w="3539" w:type="dxa"/>
            <w:vMerge/>
          </w:tcPr>
          <w:p w14:paraId="20287768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4B799198" w14:textId="06281E64" w:rsidR="005E5CCD" w:rsidRDefault="005E5CCD" w:rsidP="004B70B4">
            <w:pPr>
              <w:spacing w:after="0"/>
            </w:pPr>
            <w:r>
              <w:t>Number of people with an appropriate and realistic choice regarding tenure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11D352A2" w14:textId="77777777" w:rsidR="005E5CCD" w:rsidRDefault="005E5CCD" w:rsidP="004B70B4">
            <w:pPr>
              <w:spacing w:after="0"/>
            </w:pPr>
          </w:p>
        </w:tc>
      </w:tr>
      <w:tr w:rsidR="005E5CCD" w14:paraId="63DCF88D" w14:textId="77777777" w:rsidTr="005E5CCD">
        <w:trPr>
          <w:trHeight w:val="400"/>
        </w:trPr>
        <w:tc>
          <w:tcPr>
            <w:tcW w:w="3539" w:type="dxa"/>
            <w:vMerge w:val="restart"/>
          </w:tcPr>
          <w:p w14:paraId="17D5966A" w14:textId="77777777" w:rsidR="005E5CCD" w:rsidRDefault="005E5CCD" w:rsidP="004B70B4">
            <w:pPr>
              <w:spacing w:after="0"/>
            </w:pPr>
            <w:r>
              <w:lastRenderedPageBreak/>
              <w:t>Has positive relationships with neighbours</w:t>
            </w:r>
          </w:p>
        </w:tc>
        <w:tc>
          <w:tcPr>
            <w:tcW w:w="4394" w:type="dxa"/>
          </w:tcPr>
          <w:p w14:paraId="77F82331" w14:textId="6C79797C" w:rsidR="005E5CCD" w:rsidRDefault="005E5CCD" w:rsidP="004B70B4">
            <w:pPr>
              <w:spacing w:after="0"/>
            </w:pPr>
            <w:r>
              <w:t>Number of people reporting positive feelings toward neighbours</w:t>
            </w:r>
            <w:r w:rsidR="00E24AC4">
              <w:t>.</w:t>
            </w:r>
          </w:p>
        </w:tc>
        <w:tc>
          <w:tcPr>
            <w:tcW w:w="5954" w:type="dxa"/>
          </w:tcPr>
          <w:p w14:paraId="056B01F8" w14:textId="79EEC053" w:rsidR="005E5CCD" w:rsidRDefault="005E5CCD" w:rsidP="004B70B4">
            <w:pPr>
              <w:spacing w:after="0"/>
            </w:pPr>
            <w:r>
              <w:t>Bespoke survey questions to service users on feelings towards neighbours</w:t>
            </w:r>
            <w:r w:rsidR="00E24AC4">
              <w:t>.</w:t>
            </w:r>
          </w:p>
        </w:tc>
      </w:tr>
      <w:tr w:rsidR="005E5CCD" w14:paraId="7546EF05" w14:textId="77777777" w:rsidTr="005E5CCD">
        <w:trPr>
          <w:trHeight w:val="400"/>
        </w:trPr>
        <w:tc>
          <w:tcPr>
            <w:tcW w:w="3539" w:type="dxa"/>
            <w:vMerge/>
          </w:tcPr>
          <w:p w14:paraId="2F38353B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1A5EE384" w14:textId="0B368A07" w:rsidR="005E5CCD" w:rsidRDefault="005E5CCD" w:rsidP="004B70B4">
            <w:pPr>
              <w:spacing w:after="0"/>
            </w:pPr>
            <w:r>
              <w:t>Number of people reporting talking to their neighbours on a regular basis (e.g. in the last month)</w:t>
            </w:r>
            <w:r w:rsidR="00E24AC4">
              <w:t>.</w:t>
            </w:r>
          </w:p>
        </w:tc>
        <w:tc>
          <w:tcPr>
            <w:tcW w:w="5954" w:type="dxa"/>
            <w:vMerge w:val="restart"/>
          </w:tcPr>
          <w:p w14:paraId="454AF294" w14:textId="57553A52" w:rsidR="005E5CCD" w:rsidRDefault="005E5CCD" w:rsidP="004B70B4">
            <w:pPr>
              <w:spacing w:after="0"/>
            </w:pPr>
            <w:r>
              <w:t>Bespoke survey questions to service users on relationship with neighbours</w:t>
            </w:r>
            <w:r w:rsidR="00E24AC4">
              <w:t>.</w:t>
            </w:r>
          </w:p>
        </w:tc>
      </w:tr>
      <w:tr w:rsidR="005E5CCD" w14:paraId="1B9DFCAF" w14:textId="77777777" w:rsidTr="005E5CCD">
        <w:trPr>
          <w:trHeight w:val="400"/>
        </w:trPr>
        <w:tc>
          <w:tcPr>
            <w:tcW w:w="3539" w:type="dxa"/>
            <w:vMerge/>
          </w:tcPr>
          <w:p w14:paraId="3D4C8828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3C102B64" w14:textId="4659EB4F" w:rsidR="005E5CCD" w:rsidRDefault="005E5CCD" w:rsidP="004B70B4">
            <w:pPr>
              <w:spacing w:after="0"/>
            </w:pPr>
            <w:r>
              <w:t>Number of people reporting helping or doing something for a neighbour, or asking a neighbour for help or a favour (e.g. in the last 6 months)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535D7265" w14:textId="77777777" w:rsidR="005E5CCD" w:rsidRDefault="005E5CCD" w:rsidP="004B70B4">
            <w:pPr>
              <w:spacing w:after="0"/>
            </w:pPr>
          </w:p>
        </w:tc>
      </w:tr>
      <w:tr w:rsidR="005E5CCD" w14:paraId="26FF10C8" w14:textId="77777777" w:rsidTr="005E5CCD">
        <w:trPr>
          <w:trHeight w:val="400"/>
        </w:trPr>
        <w:tc>
          <w:tcPr>
            <w:tcW w:w="3539" w:type="dxa"/>
            <w:vMerge/>
          </w:tcPr>
          <w:p w14:paraId="16F385F1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17662327" w14:textId="02A51B75" w:rsidR="005E5CCD" w:rsidRDefault="005E5CCD" w:rsidP="004B70B4">
            <w:pPr>
              <w:spacing w:after="0"/>
            </w:pPr>
            <w:r>
              <w:t>Number of complaints/disputes/issues relating to problems with neighbours</w:t>
            </w:r>
            <w:r w:rsidR="00E24AC4">
              <w:t>.</w:t>
            </w:r>
          </w:p>
        </w:tc>
        <w:tc>
          <w:tcPr>
            <w:tcW w:w="5954" w:type="dxa"/>
          </w:tcPr>
          <w:p w14:paraId="445F5646" w14:textId="7BAB3387" w:rsidR="005E5CCD" w:rsidRDefault="005E5CCD" w:rsidP="004B70B4">
            <w:pPr>
              <w:spacing w:after="0"/>
            </w:pPr>
            <w:r>
              <w:t>Records on complaints and disputes</w:t>
            </w:r>
            <w:r w:rsidR="00E24AC4">
              <w:t>.</w:t>
            </w:r>
          </w:p>
        </w:tc>
      </w:tr>
      <w:tr w:rsidR="005E5CCD" w14:paraId="639F1539" w14:textId="77777777" w:rsidTr="005E5CCD">
        <w:trPr>
          <w:trHeight w:val="420"/>
        </w:trPr>
        <w:tc>
          <w:tcPr>
            <w:tcW w:w="3539" w:type="dxa"/>
            <w:vMerge w:val="restart"/>
          </w:tcPr>
          <w:p w14:paraId="223385F3" w14:textId="77777777" w:rsidR="005E5CCD" w:rsidRDefault="005E5CCD" w:rsidP="004B70B4">
            <w:pPr>
              <w:spacing w:after="0"/>
            </w:pPr>
            <w:r>
              <w:t>Has access to local shops, transport, facilities and recreation</w:t>
            </w:r>
          </w:p>
        </w:tc>
        <w:tc>
          <w:tcPr>
            <w:tcW w:w="4394" w:type="dxa"/>
          </w:tcPr>
          <w:p w14:paraId="2DA68515" w14:textId="131AFE3F" w:rsidR="005E5CCD" w:rsidRDefault="005E5CCD" w:rsidP="004B70B4">
            <w:pPr>
              <w:spacing w:after="0"/>
            </w:pPr>
            <w:r>
              <w:t>Improved access to shops selling affordable necessary products and services</w:t>
            </w:r>
            <w:r w:rsidR="00E24AC4">
              <w:t>.</w:t>
            </w:r>
          </w:p>
        </w:tc>
        <w:tc>
          <w:tcPr>
            <w:tcW w:w="5954" w:type="dxa"/>
            <w:vMerge w:val="restart"/>
          </w:tcPr>
          <w:p w14:paraId="684C4D3E" w14:textId="71E4B6C7" w:rsidR="005E5CCD" w:rsidRDefault="005E5CCD" w:rsidP="004B70B4">
            <w:pPr>
              <w:spacing w:after="0"/>
            </w:pPr>
            <w:r>
              <w:t>Bespoke survey questions for service users</w:t>
            </w:r>
            <w:r w:rsidR="00E24AC4">
              <w:t>.</w:t>
            </w:r>
          </w:p>
          <w:p w14:paraId="523C42D3" w14:textId="6E44F07E" w:rsidR="005E5CCD" w:rsidRDefault="005E5CCD" w:rsidP="004B70B4">
            <w:pPr>
              <w:spacing w:after="0"/>
            </w:pPr>
            <w:r>
              <w:br/>
              <w:t>Provider observations</w:t>
            </w:r>
            <w:r w:rsidR="00E24AC4">
              <w:t>.</w:t>
            </w:r>
          </w:p>
        </w:tc>
      </w:tr>
      <w:tr w:rsidR="005E5CCD" w14:paraId="5AAFBDD3" w14:textId="77777777" w:rsidTr="005E5CCD">
        <w:trPr>
          <w:trHeight w:val="420"/>
        </w:trPr>
        <w:tc>
          <w:tcPr>
            <w:tcW w:w="3539" w:type="dxa"/>
            <w:vMerge/>
          </w:tcPr>
          <w:p w14:paraId="68FE1BDF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778036FD" w14:textId="0D9866D9" w:rsidR="005E5CCD" w:rsidRDefault="005E5CCD" w:rsidP="004B70B4">
            <w:pPr>
              <w:spacing w:after="0"/>
            </w:pPr>
            <w:r>
              <w:t>Improved access to good and affordable public transport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0CCA8737" w14:textId="77777777" w:rsidR="005E5CCD" w:rsidRDefault="005E5CCD" w:rsidP="004B70B4">
            <w:pPr>
              <w:spacing w:after="0"/>
            </w:pPr>
          </w:p>
        </w:tc>
      </w:tr>
      <w:tr w:rsidR="005E5CCD" w14:paraId="1066F004" w14:textId="77777777" w:rsidTr="005E5CCD">
        <w:trPr>
          <w:trHeight w:val="420"/>
        </w:trPr>
        <w:tc>
          <w:tcPr>
            <w:tcW w:w="3539" w:type="dxa"/>
            <w:vMerge/>
          </w:tcPr>
          <w:p w14:paraId="231233A0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  <w:vMerge w:val="restart"/>
          </w:tcPr>
          <w:p w14:paraId="0C535127" w14:textId="2AAE408A" w:rsidR="005E5CCD" w:rsidRDefault="005E5CCD" w:rsidP="004B70B4">
            <w:pPr>
              <w:spacing w:after="0"/>
            </w:pPr>
            <w:r>
              <w:t>Improved access to culture, sport and recreation</w:t>
            </w:r>
            <w:r w:rsidR="00E24AC4">
              <w:t>.</w:t>
            </w:r>
          </w:p>
        </w:tc>
        <w:tc>
          <w:tcPr>
            <w:tcW w:w="5954" w:type="dxa"/>
            <w:vMerge/>
          </w:tcPr>
          <w:p w14:paraId="735CF857" w14:textId="77777777" w:rsidR="005E5CCD" w:rsidRDefault="005E5CCD" w:rsidP="004B70B4">
            <w:pPr>
              <w:spacing w:after="0"/>
            </w:pPr>
          </w:p>
        </w:tc>
      </w:tr>
      <w:tr w:rsidR="005E5CCD" w14:paraId="25595010" w14:textId="77777777" w:rsidTr="005E5CCD">
        <w:trPr>
          <w:trHeight w:val="298"/>
        </w:trPr>
        <w:tc>
          <w:tcPr>
            <w:tcW w:w="3539" w:type="dxa"/>
            <w:vMerge/>
          </w:tcPr>
          <w:p w14:paraId="58127DC0" w14:textId="77777777" w:rsidR="005E5CCD" w:rsidRDefault="005E5CCD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86F26B6" w14:textId="77777777" w:rsidR="005E5CCD" w:rsidRDefault="005E5CCD" w:rsidP="004B70B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B2CE68A" w14:textId="77777777" w:rsidR="005E5CCD" w:rsidRDefault="005E5CCD" w:rsidP="004B70B4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E61454F" w14:textId="77777777" w:rsidR="00F034F4" w:rsidRDefault="00F034F4" w:rsidP="00F034F4"/>
    <w:p w14:paraId="07A25680" w14:textId="77777777" w:rsidR="00E01D10" w:rsidRDefault="00E01D10">
      <w:p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7" w:name="_Outcome:_Attitudes_and"/>
      <w:bookmarkEnd w:id="7"/>
      <w:r>
        <w:br w:type="page"/>
      </w:r>
    </w:p>
    <w:p w14:paraId="24ACDD30" w14:textId="09186333" w:rsidR="00F034F4" w:rsidRDefault="00F034F4" w:rsidP="00F034F4">
      <w:pPr>
        <w:pStyle w:val="Heading3"/>
        <w:widowControl w:val="0"/>
      </w:pPr>
      <w:bookmarkStart w:id="8" w:name="_Outcome:_Attitudes_and_1"/>
      <w:bookmarkEnd w:id="8"/>
      <w:r>
        <w:lastRenderedPageBreak/>
        <w:t>Outcome: Attitudes and policy towards people with housing needs are improved</w:t>
      </w:r>
    </w:p>
    <w:tbl>
      <w:tblPr>
        <w:tblStyle w:val="TableGridLight"/>
        <w:tblW w:w="13887" w:type="dxa"/>
        <w:tblLayout w:type="fixed"/>
        <w:tblLook w:val="0600" w:firstRow="0" w:lastRow="0" w:firstColumn="0" w:lastColumn="0" w:noHBand="1" w:noVBand="1"/>
      </w:tblPr>
      <w:tblGrid>
        <w:gridCol w:w="3539"/>
        <w:gridCol w:w="4394"/>
        <w:gridCol w:w="5954"/>
      </w:tblGrid>
      <w:tr w:rsidR="005E5CCD" w14:paraId="209EEA3E" w14:textId="77777777" w:rsidTr="00276256">
        <w:trPr>
          <w:trHeight w:val="240"/>
        </w:trPr>
        <w:tc>
          <w:tcPr>
            <w:tcW w:w="3539" w:type="dxa"/>
          </w:tcPr>
          <w:p w14:paraId="16AE4D16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394" w:type="dxa"/>
          </w:tcPr>
          <w:p w14:paraId="37D005E2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54" w:type="dxa"/>
          </w:tcPr>
          <w:p w14:paraId="427E6E1E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5E5CCD" w14:paraId="7427F5B4" w14:textId="77777777" w:rsidTr="00276256">
        <w:trPr>
          <w:trHeight w:val="240"/>
        </w:trPr>
        <w:tc>
          <w:tcPr>
            <w:tcW w:w="3539" w:type="dxa"/>
          </w:tcPr>
          <w:p w14:paraId="0B8D07B8" w14:textId="77777777" w:rsidR="005E5CCD" w:rsidRDefault="005E5CCD" w:rsidP="004B70B4">
            <w:pPr>
              <w:spacing w:after="0"/>
            </w:pPr>
            <w:r>
              <w:t>Improved relationships between landlords and tenants</w:t>
            </w:r>
          </w:p>
        </w:tc>
        <w:tc>
          <w:tcPr>
            <w:tcW w:w="4394" w:type="dxa"/>
          </w:tcPr>
          <w:p w14:paraId="3C6DE45A" w14:textId="77777777" w:rsidR="005E5CCD" w:rsidRDefault="005E5CCD" w:rsidP="004B70B4">
            <w:pPr>
              <w:spacing w:after="0"/>
            </w:pPr>
            <w:r>
              <w:t xml:space="preserve">Number of: </w:t>
            </w:r>
            <w:r>
              <w:br/>
              <w:t xml:space="preserve">   Complaints received during the year </w:t>
            </w:r>
            <w:r>
              <w:br/>
              <w:t xml:space="preserve">   Complaints answered during the year </w:t>
            </w:r>
            <w:r>
              <w:br/>
              <w:t xml:space="preserve">   Complaints per 1,000 tenancies</w:t>
            </w:r>
          </w:p>
        </w:tc>
        <w:tc>
          <w:tcPr>
            <w:tcW w:w="5954" w:type="dxa"/>
          </w:tcPr>
          <w:p w14:paraId="18E40720" w14:textId="77777777" w:rsidR="005E5CCD" w:rsidRDefault="00801BCE" w:rsidP="007F0B68">
            <w:pPr>
              <w:pStyle w:val="TableText"/>
              <w:rPr>
                <w:color w:val="1155CC"/>
                <w:u w:val="single"/>
              </w:rPr>
            </w:pPr>
            <w:hyperlink r:id="rId30" w:history="1">
              <w:r w:rsidR="005E5CCD" w:rsidRPr="00D37184">
                <w:rPr>
                  <w:rStyle w:val="Hyperlink"/>
                </w:rPr>
                <w:t>Data for Scotland available from the Scottish Government’s Social Housing Charter</w:t>
              </w:r>
            </w:hyperlink>
          </w:p>
          <w:p w14:paraId="7EF21CE7" w14:textId="77777777" w:rsidR="005E5CCD" w:rsidRDefault="005E5CCD" w:rsidP="007F0B68">
            <w:pPr>
              <w:pStyle w:val="TableText"/>
              <w:rPr>
                <w:color w:val="1155CC"/>
                <w:u w:val="single"/>
              </w:rPr>
            </w:pPr>
          </w:p>
          <w:p w14:paraId="5EDE279C" w14:textId="294BD8A8" w:rsidR="005E5CCD" w:rsidRDefault="00801BCE" w:rsidP="007F0B68">
            <w:pPr>
              <w:spacing w:after="0"/>
            </w:pPr>
            <w:hyperlink r:id="rId31" w:history="1">
              <w:r w:rsidR="005E5CCD" w:rsidRPr="00A7118A">
                <w:rPr>
                  <w:rStyle w:val="Hyperlink"/>
                </w:rPr>
                <w:t>Tenant satisfaction measures are in development by the Regulator for Social Housing</w:t>
              </w:r>
            </w:hyperlink>
          </w:p>
        </w:tc>
      </w:tr>
      <w:tr w:rsidR="005E5CCD" w14:paraId="7AB2E9D8" w14:textId="77777777" w:rsidTr="00276256">
        <w:trPr>
          <w:trHeight w:val="460"/>
        </w:trPr>
        <w:tc>
          <w:tcPr>
            <w:tcW w:w="3539" w:type="dxa"/>
            <w:vMerge w:val="restart"/>
          </w:tcPr>
          <w:p w14:paraId="3C09E05E" w14:textId="77777777" w:rsidR="005E5CCD" w:rsidRPr="00B07AB1" w:rsidRDefault="005E5CCD" w:rsidP="004B70B4">
            <w:pPr>
              <w:spacing w:after="0"/>
            </w:pPr>
            <w:r w:rsidRPr="00B07AB1">
              <w:t>Improved community attitudes to social housing tenants and homeless people</w:t>
            </w:r>
          </w:p>
        </w:tc>
        <w:tc>
          <w:tcPr>
            <w:tcW w:w="4394" w:type="dxa"/>
          </w:tcPr>
          <w:p w14:paraId="61F1583A" w14:textId="10B5DEAB" w:rsidR="005E5CCD" w:rsidRPr="00B07AB1" w:rsidRDefault="005E5CCD" w:rsidP="004B70B4">
            <w:pPr>
              <w:spacing w:after="0"/>
            </w:pPr>
            <w:r w:rsidRPr="00B07AB1">
              <w:t xml:space="preserve">Number of people agreeing </w:t>
            </w:r>
            <w:r w:rsidR="001E57FC" w:rsidRPr="00B07AB1">
              <w:t xml:space="preserve">that people </w:t>
            </w:r>
            <w:r w:rsidR="00BB5660" w:rsidRPr="00B07AB1">
              <w:t>are often pushed into homelessness by circumstances beyond their control</w:t>
            </w:r>
            <w:r w:rsidR="00722F50" w:rsidRPr="00B07AB1">
              <w:t>.</w:t>
            </w:r>
          </w:p>
        </w:tc>
        <w:tc>
          <w:tcPr>
            <w:tcW w:w="5954" w:type="dxa"/>
            <w:vMerge w:val="restart"/>
          </w:tcPr>
          <w:p w14:paraId="02D2A05C" w14:textId="5293CA2C" w:rsidR="005E5CCD" w:rsidRPr="00B07AB1" w:rsidRDefault="00801BCE" w:rsidP="004B70B4">
            <w:pPr>
              <w:spacing w:after="0"/>
            </w:pPr>
            <w:hyperlink r:id="rId32" w:history="1">
              <w:r w:rsidR="005E5CCD" w:rsidRPr="00B07AB1">
                <w:rPr>
                  <w:rStyle w:val="Hyperlink"/>
                </w:rPr>
                <w:t xml:space="preserve">Questions taken </w:t>
              </w:r>
              <w:r w:rsidR="00722F50" w:rsidRPr="00B07AB1">
                <w:rPr>
                  <w:rStyle w:val="Hyperlink"/>
                </w:rPr>
                <w:t xml:space="preserve">from </w:t>
              </w:r>
              <w:r w:rsidR="00B07AB1" w:rsidRPr="00B07AB1">
                <w:rPr>
                  <w:rStyle w:val="Hyperlink"/>
                </w:rPr>
                <w:t>Crisis’ public attitudes towards homelessness project</w:t>
              </w:r>
            </w:hyperlink>
          </w:p>
        </w:tc>
      </w:tr>
      <w:tr w:rsidR="005E5CCD" w14:paraId="7F134E51" w14:textId="77777777" w:rsidTr="00276256">
        <w:trPr>
          <w:trHeight w:val="460"/>
        </w:trPr>
        <w:tc>
          <w:tcPr>
            <w:tcW w:w="3539" w:type="dxa"/>
            <w:vMerge/>
          </w:tcPr>
          <w:p w14:paraId="3CC208D7" w14:textId="77777777" w:rsidR="005E5CCD" w:rsidRPr="00B07AB1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7ADA063B" w14:textId="420D3BA4" w:rsidR="005E5CCD" w:rsidRPr="00B07AB1" w:rsidRDefault="00017DA8" w:rsidP="004B70B4">
            <w:pPr>
              <w:spacing w:after="0"/>
            </w:pPr>
            <w:r w:rsidRPr="00B07AB1">
              <w:t xml:space="preserve">Number of people agreeing that </w:t>
            </w:r>
            <w:r w:rsidR="00722F50" w:rsidRPr="00B07AB1">
              <w:t>people are often not genuinely in need.</w:t>
            </w:r>
          </w:p>
        </w:tc>
        <w:tc>
          <w:tcPr>
            <w:tcW w:w="5954" w:type="dxa"/>
            <w:vMerge/>
          </w:tcPr>
          <w:p w14:paraId="192DF561" w14:textId="77777777" w:rsidR="005E5CCD" w:rsidRPr="00B07AB1" w:rsidRDefault="005E5CCD" w:rsidP="004B70B4">
            <w:pPr>
              <w:spacing w:after="0"/>
            </w:pPr>
          </w:p>
        </w:tc>
      </w:tr>
      <w:tr w:rsidR="005E5CCD" w14:paraId="64202CF9" w14:textId="77777777" w:rsidTr="00276256">
        <w:trPr>
          <w:trHeight w:val="460"/>
        </w:trPr>
        <w:tc>
          <w:tcPr>
            <w:tcW w:w="3539" w:type="dxa"/>
            <w:vMerge/>
          </w:tcPr>
          <w:p w14:paraId="22B08791" w14:textId="77777777" w:rsidR="005E5CCD" w:rsidRPr="00B07AB1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694D8F2E" w14:textId="77777777" w:rsidR="005E5CCD" w:rsidRPr="00B07AB1" w:rsidRDefault="005E5CCD" w:rsidP="004B70B4">
            <w:pPr>
              <w:spacing w:after="0"/>
            </w:pPr>
            <w:r w:rsidRPr="00B07AB1">
              <w:t>Proportion of social rented homes in mixed tenure residential locations</w:t>
            </w:r>
          </w:p>
        </w:tc>
        <w:tc>
          <w:tcPr>
            <w:tcW w:w="5954" w:type="dxa"/>
          </w:tcPr>
          <w:p w14:paraId="5F7AB8D1" w14:textId="151BF431" w:rsidR="005E5CCD" w:rsidRPr="00B07AB1" w:rsidRDefault="00801BCE" w:rsidP="004B70B4">
            <w:pPr>
              <w:spacing w:after="0"/>
            </w:pPr>
            <w:hyperlink r:id="rId33" w:history="1">
              <w:r w:rsidR="00CD78D0" w:rsidRPr="00E85812">
                <w:rPr>
                  <w:rStyle w:val="Hyperlink"/>
                </w:rPr>
                <w:t>Subnational estimates of dwellings and households by tenure</w:t>
              </w:r>
              <w:r w:rsidR="00E85812" w:rsidRPr="00E85812">
                <w:rPr>
                  <w:rStyle w:val="Hyperlink"/>
                </w:rPr>
                <w:t>, England</w:t>
              </w:r>
            </w:hyperlink>
            <w:r w:rsidR="00E85812">
              <w:t>, ONS.</w:t>
            </w:r>
          </w:p>
        </w:tc>
      </w:tr>
      <w:tr w:rsidR="005E5CCD" w14:paraId="4CBFF4C3" w14:textId="77777777" w:rsidTr="00276256">
        <w:trPr>
          <w:trHeight w:val="460"/>
        </w:trPr>
        <w:tc>
          <w:tcPr>
            <w:tcW w:w="3539" w:type="dxa"/>
          </w:tcPr>
          <w:p w14:paraId="416A3F06" w14:textId="77777777" w:rsidR="005E5CCD" w:rsidRDefault="005E5CCD" w:rsidP="004B70B4">
            <w:pPr>
              <w:spacing w:after="0"/>
            </w:pPr>
            <w:r>
              <w:t>Increased investment in housing</w:t>
            </w:r>
          </w:p>
        </w:tc>
        <w:tc>
          <w:tcPr>
            <w:tcW w:w="4394" w:type="dxa"/>
          </w:tcPr>
          <w:p w14:paraId="2400AF9C" w14:textId="77777777" w:rsidR="005E5CCD" w:rsidRDefault="005E5CCD" w:rsidP="004B70B4">
            <w:pPr>
              <w:spacing w:after="0"/>
            </w:pPr>
            <w:r>
              <w:t>Number of affordable homes built</w:t>
            </w:r>
          </w:p>
        </w:tc>
        <w:tc>
          <w:tcPr>
            <w:tcW w:w="5954" w:type="dxa"/>
          </w:tcPr>
          <w:p w14:paraId="143BB2CD" w14:textId="77777777" w:rsidR="005E5CCD" w:rsidRDefault="00801BCE" w:rsidP="004B70B4">
            <w:pPr>
              <w:spacing w:after="0"/>
            </w:pPr>
            <w:hyperlink r:id="rId34" w:history="1">
              <w:r w:rsidR="005E5CCD" w:rsidRPr="00F77DA5">
                <w:rPr>
                  <w:rStyle w:val="Hyperlink"/>
                </w:rPr>
                <w:t>Live tables on affordable housing supply</w:t>
              </w:r>
            </w:hyperlink>
            <w:r w:rsidR="005E5CCD">
              <w:t xml:space="preserve"> from Department for Levelling up, Housing and Communities</w:t>
            </w:r>
          </w:p>
          <w:p w14:paraId="31D0DE0B" w14:textId="77777777" w:rsidR="005E5CCD" w:rsidRDefault="005E5CCD" w:rsidP="004B70B4">
            <w:pPr>
              <w:spacing w:after="0"/>
            </w:pPr>
          </w:p>
          <w:p w14:paraId="495DB2C3" w14:textId="34E30B89" w:rsidR="005E5CCD" w:rsidRDefault="00801BCE" w:rsidP="004B70B4">
            <w:pPr>
              <w:spacing w:after="0"/>
            </w:pPr>
            <w:hyperlink r:id="rId35">
              <w:r w:rsidR="005E5CCD" w:rsidRPr="00187601">
                <w:rPr>
                  <w:rStyle w:val="Hyperlink"/>
                </w:rPr>
                <w:t>Also available through the Shelter Housing Databank</w:t>
              </w:r>
            </w:hyperlink>
          </w:p>
        </w:tc>
      </w:tr>
      <w:tr w:rsidR="005E5CCD" w14:paraId="3D3E2463" w14:textId="77777777" w:rsidTr="00276256">
        <w:trPr>
          <w:trHeight w:val="420"/>
        </w:trPr>
        <w:tc>
          <w:tcPr>
            <w:tcW w:w="3539" w:type="dxa"/>
            <w:vMerge w:val="restart"/>
          </w:tcPr>
          <w:p w14:paraId="7B1DBEC5" w14:textId="77777777" w:rsidR="005E5CCD" w:rsidRDefault="005E5CCD" w:rsidP="004B70B4">
            <w:pPr>
              <w:spacing w:after="0"/>
            </w:pPr>
            <w:r>
              <w:t>Improved housing policy</w:t>
            </w:r>
          </w:p>
        </w:tc>
        <w:tc>
          <w:tcPr>
            <w:tcW w:w="4394" w:type="dxa"/>
          </w:tcPr>
          <w:p w14:paraId="3F2C74EA" w14:textId="77777777" w:rsidR="005E5CCD" w:rsidRDefault="005E5CCD" w:rsidP="004B70B4">
            <w:pPr>
              <w:spacing w:after="0"/>
            </w:pPr>
            <w:r>
              <w:t>Number of policies passed concerning housing strategy</w:t>
            </w:r>
          </w:p>
        </w:tc>
        <w:tc>
          <w:tcPr>
            <w:tcW w:w="5954" w:type="dxa"/>
            <w:vMerge w:val="restart"/>
          </w:tcPr>
          <w:p w14:paraId="278E1DD6" w14:textId="77777777" w:rsidR="005E5CCD" w:rsidRDefault="005E5CCD" w:rsidP="004B70B4">
            <w:pPr>
              <w:spacing w:after="0"/>
            </w:pPr>
            <w:r>
              <w:t>Policy monitoring</w:t>
            </w:r>
          </w:p>
        </w:tc>
      </w:tr>
      <w:tr w:rsidR="005E5CCD" w14:paraId="40EB74D4" w14:textId="77777777" w:rsidTr="00276256">
        <w:trPr>
          <w:trHeight w:val="420"/>
        </w:trPr>
        <w:tc>
          <w:tcPr>
            <w:tcW w:w="3539" w:type="dxa"/>
            <w:vMerge/>
          </w:tcPr>
          <w:p w14:paraId="1406B665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608FFEA8" w14:textId="77777777" w:rsidR="005E5CCD" w:rsidRDefault="005E5CCD" w:rsidP="004B70B4">
            <w:pPr>
              <w:spacing w:after="0"/>
            </w:pPr>
            <w:r>
              <w:t>Number of guidance documents published by central government regarding local housing policy</w:t>
            </w:r>
          </w:p>
        </w:tc>
        <w:tc>
          <w:tcPr>
            <w:tcW w:w="5954" w:type="dxa"/>
            <w:vMerge/>
          </w:tcPr>
          <w:p w14:paraId="0F295531" w14:textId="77777777" w:rsidR="005E5CCD" w:rsidRDefault="005E5CCD" w:rsidP="004B70B4">
            <w:pPr>
              <w:spacing w:after="0"/>
            </w:pPr>
          </w:p>
        </w:tc>
      </w:tr>
    </w:tbl>
    <w:p w14:paraId="23EDBA77" w14:textId="77777777" w:rsidR="00F034F4" w:rsidRDefault="00F034F4" w:rsidP="00F034F4"/>
    <w:p w14:paraId="32D8AEBA" w14:textId="77777777" w:rsidR="00E01D10" w:rsidRDefault="00E01D10">
      <w:p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9" w:name="_Outcome:_Fewer_people_1"/>
      <w:bookmarkEnd w:id="9"/>
      <w:r>
        <w:br w:type="page"/>
      </w:r>
    </w:p>
    <w:p w14:paraId="72172BB6" w14:textId="79DD1E19" w:rsidR="00F034F4" w:rsidRDefault="00F034F4" w:rsidP="00F034F4">
      <w:pPr>
        <w:pStyle w:val="Heading3"/>
      </w:pPr>
      <w:bookmarkStart w:id="10" w:name="_Outcome:_Fewer_people_3"/>
      <w:bookmarkEnd w:id="10"/>
      <w:r>
        <w:lastRenderedPageBreak/>
        <w:t>Outcome: Fewer people have unmet basic needs</w:t>
      </w:r>
    </w:p>
    <w:tbl>
      <w:tblPr>
        <w:tblStyle w:val="TableGridLight"/>
        <w:tblW w:w="13882" w:type="dxa"/>
        <w:tblLayout w:type="fixed"/>
        <w:tblLook w:val="0600" w:firstRow="0" w:lastRow="0" w:firstColumn="0" w:lastColumn="0" w:noHBand="1" w:noVBand="1"/>
      </w:tblPr>
      <w:tblGrid>
        <w:gridCol w:w="3534"/>
        <w:gridCol w:w="4394"/>
        <w:gridCol w:w="5954"/>
      </w:tblGrid>
      <w:tr w:rsidR="005E5CCD" w14:paraId="34A2A86D" w14:textId="77777777" w:rsidTr="00276256">
        <w:trPr>
          <w:trHeight w:val="420"/>
        </w:trPr>
        <w:tc>
          <w:tcPr>
            <w:tcW w:w="3534" w:type="dxa"/>
          </w:tcPr>
          <w:p w14:paraId="7DF4E611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394" w:type="dxa"/>
          </w:tcPr>
          <w:p w14:paraId="372B0B3E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54" w:type="dxa"/>
          </w:tcPr>
          <w:p w14:paraId="095B271D" w14:textId="77777777" w:rsidR="005E5CCD" w:rsidRDefault="005E5CCD" w:rsidP="004B70B4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5E5CCD" w14:paraId="7AE38D30" w14:textId="77777777" w:rsidTr="00276256">
        <w:trPr>
          <w:trHeight w:val="420"/>
        </w:trPr>
        <w:tc>
          <w:tcPr>
            <w:tcW w:w="3534" w:type="dxa"/>
            <w:vMerge w:val="restart"/>
          </w:tcPr>
          <w:p w14:paraId="5F243E8E" w14:textId="77777777" w:rsidR="005E5CCD" w:rsidRDefault="005E5CCD" w:rsidP="004B70B4">
            <w:pPr>
              <w:spacing w:after="0"/>
            </w:pPr>
            <w:r>
              <w:t>More people have sufficient and suitable food</w:t>
            </w:r>
          </w:p>
        </w:tc>
        <w:tc>
          <w:tcPr>
            <w:tcW w:w="4394" w:type="dxa"/>
          </w:tcPr>
          <w:p w14:paraId="0C80A914" w14:textId="77777777" w:rsidR="005E5CCD" w:rsidRDefault="005E5CCD" w:rsidP="004B70B4">
            <w:pPr>
              <w:spacing w:after="0"/>
            </w:pPr>
            <w:r>
              <w:t>Number of foodbanks</w:t>
            </w:r>
          </w:p>
        </w:tc>
        <w:tc>
          <w:tcPr>
            <w:tcW w:w="5954" w:type="dxa"/>
            <w:vMerge w:val="restart"/>
          </w:tcPr>
          <w:p w14:paraId="3EE30F6D" w14:textId="77777777" w:rsidR="005E5CCD" w:rsidRDefault="005E5CCD" w:rsidP="004B70B4">
            <w:pPr>
              <w:spacing w:after="0"/>
            </w:pPr>
            <w:r>
              <w:t>Data collected by providers</w:t>
            </w:r>
          </w:p>
        </w:tc>
      </w:tr>
      <w:tr w:rsidR="005E5CCD" w14:paraId="5B6517BB" w14:textId="77777777" w:rsidTr="00276256">
        <w:trPr>
          <w:trHeight w:val="420"/>
        </w:trPr>
        <w:tc>
          <w:tcPr>
            <w:tcW w:w="3534" w:type="dxa"/>
            <w:vMerge/>
          </w:tcPr>
          <w:p w14:paraId="06AC5BCF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1D4AC0EF" w14:textId="77777777" w:rsidR="005E5CCD" w:rsidRDefault="005E5CCD" w:rsidP="004B70B4">
            <w:pPr>
              <w:spacing w:after="0"/>
            </w:pPr>
            <w:r>
              <w:t>Number of people attending foodbanks</w:t>
            </w:r>
          </w:p>
        </w:tc>
        <w:tc>
          <w:tcPr>
            <w:tcW w:w="5954" w:type="dxa"/>
            <w:vMerge/>
          </w:tcPr>
          <w:p w14:paraId="57D85528" w14:textId="77777777" w:rsidR="005E5CCD" w:rsidRDefault="005E5CCD" w:rsidP="004B70B4">
            <w:pPr>
              <w:spacing w:after="0"/>
            </w:pPr>
          </w:p>
        </w:tc>
      </w:tr>
      <w:tr w:rsidR="005E5CCD" w14:paraId="4008866C" w14:textId="77777777" w:rsidTr="00276256">
        <w:trPr>
          <w:trHeight w:val="420"/>
        </w:trPr>
        <w:tc>
          <w:tcPr>
            <w:tcW w:w="3534" w:type="dxa"/>
            <w:vMerge/>
          </w:tcPr>
          <w:p w14:paraId="504C36BA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16DC5697" w14:textId="77777777" w:rsidR="005E5CCD" w:rsidRPr="008C7706" w:rsidRDefault="005E5CCD" w:rsidP="004B70B4">
            <w:pPr>
              <w:spacing w:after="0"/>
            </w:pPr>
            <w:r w:rsidRPr="008C7706">
              <w:t>Number of people suffering from malnutrition</w:t>
            </w:r>
          </w:p>
        </w:tc>
        <w:tc>
          <w:tcPr>
            <w:tcW w:w="5954" w:type="dxa"/>
          </w:tcPr>
          <w:p w14:paraId="1DF28A3E" w14:textId="19B8C4C1" w:rsidR="005E5CCD" w:rsidRPr="00521516" w:rsidRDefault="005E5CCD" w:rsidP="004B70B4">
            <w:pPr>
              <w:spacing w:after="0"/>
              <w:rPr>
                <w:highlight w:val="yellow"/>
              </w:rPr>
            </w:pPr>
          </w:p>
        </w:tc>
      </w:tr>
      <w:tr w:rsidR="005E5CCD" w14:paraId="4D824D0D" w14:textId="77777777" w:rsidTr="00276256">
        <w:trPr>
          <w:trHeight w:val="420"/>
        </w:trPr>
        <w:tc>
          <w:tcPr>
            <w:tcW w:w="3534" w:type="dxa"/>
            <w:vMerge/>
          </w:tcPr>
          <w:p w14:paraId="2219A970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4D85FD1C" w14:textId="77777777" w:rsidR="005E5CCD" w:rsidRDefault="005E5CCD" w:rsidP="004B70B4">
            <w:pPr>
              <w:spacing w:after="0"/>
            </w:pPr>
            <w:r>
              <w:t>Number of people classed as obese</w:t>
            </w:r>
          </w:p>
        </w:tc>
        <w:tc>
          <w:tcPr>
            <w:tcW w:w="5954" w:type="dxa"/>
          </w:tcPr>
          <w:p w14:paraId="284C09B1" w14:textId="69119979" w:rsidR="005E5CCD" w:rsidRDefault="00801BCE" w:rsidP="004B70B4">
            <w:pPr>
              <w:spacing w:after="0"/>
            </w:pPr>
            <w:hyperlink r:id="rId36" w:history="1">
              <w:r w:rsidR="005E5CCD" w:rsidRPr="00442B10">
                <w:rPr>
                  <w:rStyle w:val="Hyperlink"/>
                </w:rPr>
                <w:t>Statistics on Obesity, Physical Activity and Diet in England (ONS)</w:t>
              </w:r>
            </w:hyperlink>
          </w:p>
        </w:tc>
      </w:tr>
      <w:tr w:rsidR="005E5CCD" w14:paraId="022DA26F" w14:textId="77777777" w:rsidTr="00276256">
        <w:trPr>
          <w:trHeight w:val="120"/>
        </w:trPr>
        <w:tc>
          <w:tcPr>
            <w:tcW w:w="3534" w:type="dxa"/>
            <w:vMerge w:val="restart"/>
          </w:tcPr>
          <w:p w14:paraId="1AD2D4A0" w14:textId="77777777" w:rsidR="005E5CCD" w:rsidRDefault="005E5CCD" w:rsidP="004B70B4">
            <w:pPr>
              <w:spacing w:after="0"/>
            </w:pPr>
            <w:r>
              <w:t>The heating and energy needs of more people are met</w:t>
            </w:r>
          </w:p>
        </w:tc>
        <w:tc>
          <w:tcPr>
            <w:tcW w:w="4394" w:type="dxa"/>
          </w:tcPr>
          <w:p w14:paraId="2533BCFE" w14:textId="77777777" w:rsidR="005E5CCD" w:rsidRDefault="005E5CCD" w:rsidP="004B70B4">
            <w:pPr>
              <w:spacing w:after="0"/>
            </w:pPr>
            <w:r>
              <w:t>Proportion of income spent on energy</w:t>
            </w:r>
          </w:p>
        </w:tc>
        <w:tc>
          <w:tcPr>
            <w:tcW w:w="5954" w:type="dxa"/>
          </w:tcPr>
          <w:p w14:paraId="4CE61EF6" w14:textId="77777777" w:rsidR="005E5CCD" w:rsidRPr="00187601" w:rsidRDefault="00801BCE" w:rsidP="004B70B4">
            <w:pPr>
              <w:spacing w:after="0"/>
              <w:rPr>
                <w:rStyle w:val="Hyperlink"/>
              </w:rPr>
            </w:pPr>
            <w:hyperlink r:id="rId37">
              <w:r w:rsidR="005E5CCD" w:rsidRPr="00187601">
                <w:rPr>
                  <w:rStyle w:val="Hyperlink"/>
                </w:rPr>
                <w:t>Annual report on fuel poverty (more than 10% of income spent on heating) statistics</w:t>
              </w:r>
            </w:hyperlink>
          </w:p>
        </w:tc>
      </w:tr>
      <w:tr w:rsidR="005E5CCD" w14:paraId="0B8AD3FC" w14:textId="77777777" w:rsidTr="00276256">
        <w:trPr>
          <w:trHeight w:val="100"/>
        </w:trPr>
        <w:tc>
          <w:tcPr>
            <w:tcW w:w="3534" w:type="dxa"/>
            <w:vMerge/>
          </w:tcPr>
          <w:p w14:paraId="2BBD2383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1208325C" w14:textId="77777777" w:rsidR="005E5CCD" w:rsidRDefault="005E5CCD" w:rsidP="004B70B4">
            <w:pPr>
              <w:spacing w:after="0"/>
            </w:pPr>
            <w:r>
              <w:t>Number of people living in houses without insulation</w:t>
            </w:r>
          </w:p>
        </w:tc>
        <w:tc>
          <w:tcPr>
            <w:tcW w:w="5954" w:type="dxa"/>
          </w:tcPr>
          <w:p w14:paraId="5F80AEC3" w14:textId="25BE7397" w:rsidR="005E5CCD" w:rsidRDefault="00D81BC8" w:rsidP="004B70B4">
            <w:pPr>
              <w:spacing w:after="0"/>
            </w:pPr>
            <w:r w:rsidRPr="00D81BC8">
              <w:t>Survey question</w:t>
            </w:r>
          </w:p>
        </w:tc>
      </w:tr>
      <w:tr w:rsidR="005E5CCD" w14:paraId="756FA511" w14:textId="77777777" w:rsidTr="00276256">
        <w:trPr>
          <w:trHeight w:val="160"/>
        </w:trPr>
        <w:tc>
          <w:tcPr>
            <w:tcW w:w="3534" w:type="dxa"/>
            <w:vMerge/>
          </w:tcPr>
          <w:p w14:paraId="67F31361" w14:textId="77777777" w:rsidR="005E5CCD" w:rsidRDefault="005E5CCD" w:rsidP="004B70B4">
            <w:pPr>
              <w:spacing w:after="0"/>
            </w:pPr>
          </w:p>
        </w:tc>
        <w:tc>
          <w:tcPr>
            <w:tcW w:w="4394" w:type="dxa"/>
          </w:tcPr>
          <w:p w14:paraId="733B7037" w14:textId="77777777" w:rsidR="005E5CCD" w:rsidRDefault="005E5CCD" w:rsidP="004B70B4">
            <w:pPr>
              <w:spacing w:after="0"/>
            </w:pPr>
            <w:r>
              <w:t>Gas and electricity consumption per household</w:t>
            </w:r>
          </w:p>
        </w:tc>
        <w:tc>
          <w:tcPr>
            <w:tcW w:w="5954" w:type="dxa"/>
          </w:tcPr>
          <w:p w14:paraId="4A4CD11C" w14:textId="77777777" w:rsidR="005E5CCD" w:rsidRDefault="005E5CCD" w:rsidP="004B70B4">
            <w:pPr>
              <w:spacing w:after="0"/>
            </w:pPr>
            <w:r>
              <w:t>Survey question</w:t>
            </w:r>
          </w:p>
        </w:tc>
      </w:tr>
    </w:tbl>
    <w:p w14:paraId="571C75E2" w14:textId="77777777" w:rsidR="00F034F4" w:rsidRDefault="00F034F4" w:rsidP="00F034F4"/>
    <w:p w14:paraId="6F0CB425" w14:textId="77777777" w:rsidR="00834553" w:rsidRPr="00834553" w:rsidRDefault="00834553" w:rsidP="00834553">
      <w:pPr>
        <w:pStyle w:val="BodyText"/>
      </w:pPr>
    </w:p>
    <w:sectPr w:rsidR="00834553" w:rsidRPr="00834553" w:rsidSect="00615A27">
      <w:footerReference w:type="even" r:id="rId38"/>
      <w:footerReference w:type="default" r:id="rId39"/>
      <w:headerReference w:type="first" r:id="rId40"/>
      <w:pgSz w:w="16838" w:h="11906" w:orient="landscape"/>
      <w:pgMar w:top="1470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F31E" w14:textId="77777777" w:rsidR="00EC72AA" w:rsidRDefault="00EC72AA" w:rsidP="00684D16">
      <w:pPr>
        <w:spacing w:after="0" w:line="240" w:lineRule="auto"/>
      </w:pPr>
      <w:r>
        <w:separator/>
      </w:r>
    </w:p>
  </w:endnote>
  <w:endnote w:type="continuationSeparator" w:id="0">
    <w:p w14:paraId="3B4C7B9F" w14:textId="77777777" w:rsidR="00EC72AA" w:rsidRDefault="00EC72AA" w:rsidP="00684D16">
      <w:pPr>
        <w:spacing w:after="0" w:line="240" w:lineRule="auto"/>
      </w:pPr>
      <w:r>
        <w:continuationSeparator/>
      </w:r>
    </w:p>
  </w:endnote>
  <w:endnote w:type="continuationNotice" w:id="1">
    <w:p w14:paraId="3228E6D4" w14:textId="77777777" w:rsidR="00EC72AA" w:rsidRDefault="00EC7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7631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7E8096" w14:textId="3ECC2BF5" w:rsidR="00B2690A" w:rsidRDefault="00B2690A" w:rsidP="004B7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2D124C" w14:textId="77777777" w:rsidR="00B2690A" w:rsidRDefault="00B2690A" w:rsidP="00B26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2200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1C2EA" w14:textId="077551E8" w:rsidR="00B2690A" w:rsidRDefault="00B2690A" w:rsidP="004B7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8CF729" w14:textId="77777777" w:rsidR="00B2690A" w:rsidRDefault="00B2690A" w:rsidP="00B269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63AE" w14:textId="77777777" w:rsidR="00EC72AA" w:rsidRDefault="00EC72AA" w:rsidP="00684D16">
      <w:pPr>
        <w:spacing w:after="0" w:line="240" w:lineRule="auto"/>
      </w:pPr>
      <w:r>
        <w:separator/>
      </w:r>
    </w:p>
  </w:footnote>
  <w:footnote w:type="continuationSeparator" w:id="0">
    <w:p w14:paraId="12F836EB" w14:textId="77777777" w:rsidR="00EC72AA" w:rsidRDefault="00EC72AA" w:rsidP="00684D16">
      <w:pPr>
        <w:spacing w:after="0" w:line="240" w:lineRule="auto"/>
      </w:pPr>
      <w:r>
        <w:continuationSeparator/>
      </w:r>
    </w:p>
  </w:footnote>
  <w:footnote w:type="continuationNotice" w:id="1">
    <w:p w14:paraId="0905E801" w14:textId="77777777" w:rsidR="00EC72AA" w:rsidRDefault="00EC7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8FD" w14:textId="77777777" w:rsidR="00D07B91" w:rsidRDefault="00D07B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6035F" wp14:editId="130E61D2">
          <wp:simplePos x="0" y="0"/>
          <wp:positionH relativeFrom="page">
            <wp:posOffset>8866206</wp:posOffset>
          </wp:positionH>
          <wp:positionV relativeFrom="page">
            <wp:posOffset>266962</wp:posOffset>
          </wp:positionV>
          <wp:extent cx="1327320" cy="6685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20" cy="66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8E6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0F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3E7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AE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08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50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2A0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4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8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0E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711E8"/>
    <w:multiLevelType w:val="hybridMultilevel"/>
    <w:tmpl w:val="3F9C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423CA"/>
    <w:multiLevelType w:val="multilevel"/>
    <w:tmpl w:val="FE882C88"/>
    <w:styleLink w:val="ListNumbers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4EC10198"/>
    <w:multiLevelType w:val="hybridMultilevel"/>
    <w:tmpl w:val="1AAC8F60"/>
    <w:lvl w:ilvl="0" w:tplc="D8A82A52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FEA6F3F"/>
    <w:multiLevelType w:val="multilevel"/>
    <w:tmpl w:val="FE882C88"/>
    <w:numStyleLink w:val="ListNumbers"/>
  </w:abstractNum>
  <w:abstractNum w:abstractNumId="14" w15:restartNumberingAfterBreak="0">
    <w:nsid w:val="71994E63"/>
    <w:multiLevelType w:val="multilevel"/>
    <w:tmpl w:val="4CBC2320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5" w15:restartNumberingAfterBreak="0">
    <w:nsid w:val="7C761CA3"/>
    <w:multiLevelType w:val="multilevel"/>
    <w:tmpl w:val="FE882C88"/>
    <w:numStyleLink w:val="ListNumbers"/>
  </w:abstractNum>
  <w:abstractNum w:abstractNumId="16" w15:restartNumberingAfterBreak="0">
    <w:nsid w:val="7D6F63D5"/>
    <w:multiLevelType w:val="multilevel"/>
    <w:tmpl w:val="FE882C88"/>
    <w:numStyleLink w:val="ListNumbers"/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2"/>
    <w:rsid w:val="00011B45"/>
    <w:rsid w:val="00013106"/>
    <w:rsid w:val="00017DA8"/>
    <w:rsid w:val="000305CB"/>
    <w:rsid w:val="00031B36"/>
    <w:rsid w:val="00041E1D"/>
    <w:rsid w:val="00050836"/>
    <w:rsid w:val="00056540"/>
    <w:rsid w:val="0007280D"/>
    <w:rsid w:val="00080E4C"/>
    <w:rsid w:val="00083B8D"/>
    <w:rsid w:val="000948BC"/>
    <w:rsid w:val="000A67B8"/>
    <w:rsid w:val="000A68F9"/>
    <w:rsid w:val="000B146D"/>
    <w:rsid w:val="000B4320"/>
    <w:rsid w:val="000C1913"/>
    <w:rsid w:val="000C6D90"/>
    <w:rsid w:val="000D7990"/>
    <w:rsid w:val="000E4820"/>
    <w:rsid w:val="000F12AB"/>
    <w:rsid w:val="00114D36"/>
    <w:rsid w:val="001258E2"/>
    <w:rsid w:val="0012693F"/>
    <w:rsid w:val="00137062"/>
    <w:rsid w:val="00140F61"/>
    <w:rsid w:val="00156096"/>
    <w:rsid w:val="00163AFE"/>
    <w:rsid w:val="001715AF"/>
    <w:rsid w:val="00171943"/>
    <w:rsid w:val="0017344B"/>
    <w:rsid w:val="00187601"/>
    <w:rsid w:val="00187C52"/>
    <w:rsid w:val="0019373D"/>
    <w:rsid w:val="001A3E6E"/>
    <w:rsid w:val="001A792C"/>
    <w:rsid w:val="001B04B3"/>
    <w:rsid w:val="001C569B"/>
    <w:rsid w:val="001D4804"/>
    <w:rsid w:val="001D63D0"/>
    <w:rsid w:val="001E5591"/>
    <w:rsid w:val="001E57FC"/>
    <w:rsid w:val="0020544C"/>
    <w:rsid w:val="00205535"/>
    <w:rsid w:val="002504B2"/>
    <w:rsid w:val="00261C64"/>
    <w:rsid w:val="00267B23"/>
    <w:rsid w:val="00276256"/>
    <w:rsid w:val="002769B8"/>
    <w:rsid w:val="002861F2"/>
    <w:rsid w:val="00291604"/>
    <w:rsid w:val="002A4379"/>
    <w:rsid w:val="002B4C99"/>
    <w:rsid w:val="002C2F0E"/>
    <w:rsid w:val="002D4E68"/>
    <w:rsid w:val="002D6E39"/>
    <w:rsid w:val="002E28B1"/>
    <w:rsid w:val="002F1973"/>
    <w:rsid w:val="003068DB"/>
    <w:rsid w:val="00314348"/>
    <w:rsid w:val="00336A50"/>
    <w:rsid w:val="00340A2C"/>
    <w:rsid w:val="00346D73"/>
    <w:rsid w:val="00347854"/>
    <w:rsid w:val="003543FD"/>
    <w:rsid w:val="003712D4"/>
    <w:rsid w:val="0038400C"/>
    <w:rsid w:val="00386B5D"/>
    <w:rsid w:val="0039553C"/>
    <w:rsid w:val="003A64EF"/>
    <w:rsid w:val="003B0FEB"/>
    <w:rsid w:val="003B6F8B"/>
    <w:rsid w:val="003C48B9"/>
    <w:rsid w:val="003D7BB4"/>
    <w:rsid w:val="003E2021"/>
    <w:rsid w:val="003F5386"/>
    <w:rsid w:val="00411C79"/>
    <w:rsid w:val="00433996"/>
    <w:rsid w:val="00442B10"/>
    <w:rsid w:val="00444AC6"/>
    <w:rsid w:val="00447352"/>
    <w:rsid w:val="00451F6C"/>
    <w:rsid w:val="00453B86"/>
    <w:rsid w:val="00466BB9"/>
    <w:rsid w:val="00485E2C"/>
    <w:rsid w:val="00496CBB"/>
    <w:rsid w:val="00496DEB"/>
    <w:rsid w:val="004A2253"/>
    <w:rsid w:val="004A395E"/>
    <w:rsid w:val="004B4CF0"/>
    <w:rsid w:val="004B69B6"/>
    <w:rsid w:val="004B70B4"/>
    <w:rsid w:val="004C2F7E"/>
    <w:rsid w:val="004C3053"/>
    <w:rsid w:val="004C7E34"/>
    <w:rsid w:val="004D3C4D"/>
    <w:rsid w:val="004E4990"/>
    <w:rsid w:val="004E6747"/>
    <w:rsid w:val="004F0221"/>
    <w:rsid w:val="00506CA4"/>
    <w:rsid w:val="00513089"/>
    <w:rsid w:val="00520A1D"/>
    <w:rsid w:val="00521516"/>
    <w:rsid w:val="005301B1"/>
    <w:rsid w:val="005312BB"/>
    <w:rsid w:val="00531F63"/>
    <w:rsid w:val="005604C7"/>
    <w:rsid w:val="005660A1"/>
    <w:rsid w:val="00575EF1"/>
    <w:rsid w:val="00580526"/>
    <w:rsid w:val="00581C0F"/>
    <w:rsid w:val="005904F9"/>
    <w:rsid w:val="005B5416"/>
    <w:rsid w:val="005B77D4"/>
    <w:rsid w:val="005E0897"/>
    <w:rsid w:val="005E5CCD"/>
    <w:rsid w:val="005E6FDD"/>
    <w:rsid w:val="005F2E05"/>
    <w:rsid w:val="005F39DD"/>
    <w:rsid w:val="005F39FE"/>
    <w:rsid w:val="00615A27"/>
    <w:rsid w:val="00632E50"/>
    <w:rsid w:val="00640936"/>
    <w:rsid w:val="006619D5"/>
    <w:rsid w:val="00662C31"/>
    <w:rsid w:val="00677F0C"/>
    <w:rsid w:val="00684D16"/>
    <w:rsid w:val="00691CF5"/>
    <w:rsid w:val="006C041F"/>
    <w:rsid w:val="006C08B3"/>
    <w:rsid w:val="006C1FB4"/>
    <w:rsid w:val="006C6BF9"/>
    <w:rsid w:val="006C7781"/>
    <w:rsid w:val="006C7930"/>
    <w:rsid w:val="006D0346"/>
    <w:rsid w:val="006E30F8"/>
    <w:rsid w:val="006F1B8C"/>
    <w:rsid w:val="006F4319"/>
    <w:rsid w:val="006F6466"/>
    <w:rsid w:val="006F7EAB"/>
    <w:rsid w:val="00715DE7"/>
    <w:rsid w:val="00722F50"/>
    <w:rsid w:val="007330B6"/>
    <w:rsid w:val="00741ED9"/>
    <w:rsid w:val="00743758"/>
    <w:rsid w:val="00753B06"/>
    <w:rsid w:val="007542AB"/>
    <w:rsid w:val="00762BA9"/>
    <w:rsid w:val="00771E54"/>
    <w:rsid w:val="0078445D"/>
    <w:rsid w:val="00784580"/>
    <w:rsid w:val="007901ED"/>
    <w:rsid w:val="00796A1D"/>
    <w:rsid w:val="007A4670"/>
    <w:rsid w:val="007A4EA5"/>
    <w:rsid w:val="007A51B7"/>
    <w:rsid w:val="007A7884"/>
    <w:rsid w:val="007B1C21"/>
    <w:rsid w:val="007C2421"/>
    <w:rsid w:val="007C53A9"/>
    <w:rsid w:val="007D1FB7"/>
    <w:rsid w:val="007D439B"/>
    <w:rsid w:val="007F0B68"/>
    <w:rsid w:val="00801BCE"/>
    <w:rsid w:val="008040BF"/>
    <w:rsid w:val="00806562"/>
    <w:rsid w:val="008104D3"/>
    <w:rsid w:val="008127F5"/>
    <w:rsid w:val="00813BC3"/>
    <w:rsid w:val="00821505"/>
    <w:rsid w:val="00831591"/>
    <w:rsid w:val="00834553"/>
    <w:rsid w:val="00854D48"/>
    <w:rsid w:val="0086768B"/>
    <w:rsid w:val="00882458"/>
    <w:rsid w:val="00891EAD"/>
    <w:rsid w:val="008B6368"/>
    <w:rsid w:val="008C6885"/>
    <w:rsid w:val="008C74A1"/>
    <w:rsid w:val="008C7706"/>
    <w:rsid w:val="008D0EFB"/>
    <w:rsid w:val="00903F8B"/>
    <w:rsid w:val="009052FE"/>
    <w:rsid w:val="00912E53"/>
    <w:rsid w:val="00940164"/>
    <w:rsid w:val="00970024"/>
    <w:rsid w:val="009919CC"/>
    <w:rsid w:val="00993E04"/>
    <w:rsid w:val="009A0402"/>
    <w:rsid w:val="009B16B3"/>
    <w:rsid w:val="009B1FA1"/>
    <w:rsid w:val="009C3E3F"/>
    <w:rsid w:val="009C6EB0"/>
    <w:rsid w:val="009C7266"/>
    <w:rsid w:val="009D1412"/>
    <w:rsid w:val="009D6C87"/>
    <w:rsid w:val="009E347C"/>
    <w:rsid w:val="009E5081"/>
    <w:rsid w:val="009F2596"/>
    <w:rsid w:val="009F3425"/>
    <w:rsid w:val="009F3731"/>
    <w:rsid w:val="009F533B"/>
    <w:rsid w:val="00A00D54"/>
    <w:rsid w:val="00A05A61"/>
    <w:rsid w:val="00A57EA5"/>
    <w:rsid w:val="00A6335D"/>
    <w:rsid w:val="00A64066"/>
    <w:rsid w:val="00A7118A"/>
    <w:rsid w:val="00A802AA"/>
    <w:rsid w:val="00AA5EA2"/>
    <w:rsid w:val="00AA7BCB"/>
    <w:rsid w:val="00AB4DE9"/>
    <w:rsid w:val="00AD516F"/>
    <w:rsid w:val="00B007AB"/>
    <w:rsid w:val="00B008C5"/>
    <w:rsid w:val="00B01363"/>
    <w:rsid w:val="00B07AB1"/>
    <w:rsid w:val="00B14F5A"/>
    <w:rsid w:val="00B22AF3"/>
    <w:rsid w:val="00B2350B"/>
    <w:rsid w:val="00B2690A"/>
    <w:rsid w:val="00B27389"/>
    <w:rsid w:val="00B5010E"/>
    <w:rsid w:val="00B546D2"/>
    <w:rsid w:val="00B558DA"/>
    <w:rsid w:val="00B620DC"/>
    <w:rsid w:val="00B87F49"/>
    <w:rsid w:val="00B9316B"/>
    <w:rsid w:val="00B96D51"/>
    <w:rsid w:val="00BA5D18"/>
    <w:rsid w:val="00BB29DA"/>
    <w:rsid w:val="00BB5660"/>
    <w:rsid w:val="00BB7A8D"/>
    <w:rsid w:val="00BC4956"/>
    <w:rsid w:val="00BF6614"/>
    <w:rsid w:val="00C10BDA"/>
    <w:rsid w:val="00C3036C"/>
    <w:rsid w:val="00C338A9"/>
    <w:rsid w:val="00C477AF"/>
    <w:rsid w:val="00C6531C"/>
    <w:rsid w:val="00C66105"/>
    <w:rsid w:val="00C72FDB"/>
    <w:rsid w:val="00C765C2"/>
    <w:rsid w:val="00C80D09"/>
    <w:rsid w:val="00CA2B9E"/>
    <w:rsid w:val="00CA4583"/>
    <w:rsid w:val="00CB63DB"/>
    <w:rsid w:val="00CB73E2"/>
    <w:rsid w:val="00CC528D"/>
    <w:rsid w:val="00CD657B"/>
    <w:rsid w:val="00CD78D0"/>
    <w:rsid w:val="00CE399F"/>
    <w:rsid w:val="00CF107C"/>
    <w:rsid w:val="00D07B91"/>
    <w:rsid w:val="00D17D57"/>
    <w:rsid w:val="00D37184"/>
    <w:rsid w:val="00D41685"/>
    <w:rsid w:val="00D46D10"/>
    <w:rsid w:val="00D61A52"/>
    <w:rsid w:val="00D62504"/>
    <w:rsid w:val="00D81BC8"/>
    <w:rsid w:val="00D87BE1"/>
    <w:rsid w:val="00D907FF"/>
    <w:rsid w:val="00DA7353"/>
    <w:rsid w:val="00DB0C93"/>
    <w:rsid w:val="00DC2163"/>
    <w:rsid w:val="00DE72EE"/>
    <w:rsid w:val="00E01D10"/>
    <w:rsid w:val="00E159AF"/>
    <w:rsid w:val="00E24AC4"/>
    <w:rsid w:val="00E25AA2"/>
    <w:rsid w:val="00E25B64"/>
    <w:rsid w:val="00E53ABA"/>
    <w:rsid w:val="00E55A14"/>
    <w:rsid w:val="00E55AC2"/>
    <w:rsid w:val="00E643B1"/>
    <w:rsid w:val="00E707C6"/>
    <w:rsid w:val="00E72194"/>
    <w:rsid w:val="00E76ED9"/>
    <w:rsid w:val="00E85812"/>
    <w:rsid w:val="00E8669A"/>
    <w:rsid w:val="00E87A70"/>
    <w:rsid w:val="00E944A5"/>
    <w:rsid w:val="00EA5E06"/>
    <w:rsid w:val="00EA7A6E"/>
    <w:rsid w:val="00EC32D5"/>
    <w:rsid w:val="00EC72AA"/>
    <w:rsid w:val="00ED2E6A"/>
    <w:rsid w:val="00ED6BB7"/>
    <w:rsid w:val="00EE12F1"/>
    <w:rsid w:val="00EE13D5"/>
    <w:rsid w:val="00EE2CDB"/>
    <w:rsid w:val="00EF0C7D"/>
    <w:rsid w:val="00EF5690"/>
    <w:rsid w:val="00F00947"/>
    <w:rsid w:val="00F034F4"/>
    <w:rsid w:val="00F2297F"/>
    <w:rsid w:val="00F53E64"/>
    <w:rsid w:val="00F6126F"/>
    <w:rsid w:val="00F651AA"/>
    <w:rsid w:val="00F730BC"/>
    <w:rsid w:val="00F77DA5"/>
    <w:rsid w:val="00F81664"/>
    <w:rsid w:val="00F83B42"/>
    <w:rsid w:val="00F91EFF"/>
    <w:rsid w:val="00F94D7D"/>
    <w:rsid w:val="00FA0570"/>
    <w:rsid w:val="00FA27E0"/>
    <w:rsid w:val="00FB6E1A"/>
    <w:rsid w:val="00FC1B1F"/>
    <w:rsid w:val="00FC42CC"/>
    <w:rsid w:val="00FE177E"/>
    <w:rsid w:val="05AF578D"/>
    <w:rsid w:val="081DD4FE"/>
    <w:rsid w:val="4B8B8F3A"/>
    <w:rsid w:val="4DD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99833"/>
  <w15:chartTrackingRefBased/>
  <w15:docId w15:val="{146FFDBD-F6E2-4F46-AB1D-60ABCA5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5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B69B6"/>
    <w:pPr>
      <w:spacing w:after="200"/>
    </w:pPr>
  </w:style>
  <w:style w:type="paragraph" w:styleId="Heading1">
    <w:name w:val="heading 1"/>
    <w:basedOn w:val="BaseHeading"/>
    <w:next w:val="BodyText"/>
    <w:link w:val="Heading1Char"/>
    <w:uiPriority w:val="9"/>
    <w:qFormat/>
    <w:rsid w:val="0020544C"/>
    <w:pPr>
      <w:pageBreakBefore/>
      <w:spacing w:after="150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BaseHeading"/>
    <w:next w:val="BodyText"/>
    <w:link w:val="Heading2Char"/>
    <w:uiPriority w:val="9"/>
    <w:unhideWhenUsed/>
    <w:qFormat/>
    <w:rsid w:val="006F6466"/>
    <w:pPr>
      <w:spacing w:after="200"/>
      <w:outlineLvl w:val="1"/>
    </w:pPr>
    <w:rPr>
      <w:rFonts w:eastAsiaTheme="majorEastAsia" w:cstheme="majorBidi"/>
      <w:b/>
      <w:color w:val="666666"/>
      <w:sz w:val="32"/>
      <w:szCs w:val="26"/>
    </w:rPr>
  </w:style>
  <w:style w:type="paragraph" w:styleId="Heading3">
    <w:name w:val="heading 3"/>
    <w:basedOn w:val="BaseHeading"/>
    <w:next w:val="BodyText"/>
    <w:link w:val="Heading3Char"/>
    <w:uiPriority w:val="9"/>
    <w:unhideWhenUsed/>
    <w:qFormat/>
    <w:rsid w:val="00E53ABA"/>
    <w:pPr>
      <w:spacing w:after="20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00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Text"/>
    <w:link w:val="BodyTextChar"/>
    <w:uiPriority w:val="14"/>
    <w:unhideWhenUsed/>
    <w:qFormat/>
    <w:rsid w:val="00B007AB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14"/>
    <w:rsid w:val="00B007AB"/>
  </w:style>
  <w:style w:type="character" w:customStyle="1" w:styleId="Heading1Char">
    <w:name w:val="Heading 1 Char"/>
    <w:basedOn w:val="DefaultParagraphFont"/>
    <w:link w:val="Heading1"/>
    <w:uiPriority w:val="9"/>
    <w:rsid w:val="0020544C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466"/>
    <w:rPr>
      <w:rFonts w:asciiTheme="majorHAnsi" w:eastAsiaTheme="majorEastAsia" w:hAnsiTheme="majorHAnsi" w:cstheme="majorBidi"/>
      <w:b/>
      <w:color w:val="66666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AB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466"/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paragraph" w:styleId="Title">
    <w:name w:val="Title"/>
    <w:basedOn w:val="BaseHeading"/>
    <w:next w:val="Subtitle"/>
    <w:link w:val="TitleChar"/>
    <w:uiPriority w:val="49"/>
    <w:qFormat/>
    <w:rsid w:val="00ED6BB7"/>
    <w:pPr>
      <w:spacing w:after="200"/>
    </w:pPr>
    <w:rPr>
      <w:rFonts w:eastAsiaTheme="majorEastAsia" w:cstheme="majorBidi"/>
      <w:color w:val="881866" w:themeColor="accent5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49"/>
    <w:rsid w:val="00ED6BB7"/>
    <w:rPr>
      <w:rFonts w:asciiTheme="majorHAnsi" w:eastAsiaTheme="majorEastAsia" w:hAnsiTheme="majorHAnsi" w:cstheme="majorBidi"/>
      <w:color w:val="881866" w:themeColor="accent5"/>
      <w:sz w:val="60"/>
      <w:szCs w:val="56"/>
    </w:rPr>
  </w:style>
  <w:style w:type="paragraph" w:styleId="Subtitle">
    <w:name w:val="Subtitle"/>
    <w:basedOn w:val="BaseHeading"/>
    <w:next w:val="BodyText"/>
    <w:link w:val="SubtitleChar"/>
    <w:uiPriority w:val="50"/>
    <w:qFormat/>
    <w:rsid w:val="00B007AB"/>
    <w:pPr>
      <w:numPr>
        <w:ilvl w:val="1"/>
      </w:numPr>
      <w:spacing w:after="200"/>
    </w:pPr>
    <w:rPr>
      <w:rFonts w:eastAsiaTheme="minorEastAsia"/>
      <w:b/>
      <w:color w:val="666666"/>
      <w:sz w:val="32"/>
    </w:rPr>
  </w:style>
  <w:style w:type="character" w:customStyle="1" w:styleId="SubtitleChar">
    <w:name w:val="Subtitle Char"/>
    <w:basedOn w:val="DefaultParagraphFont"/>
    <w:link w:val="Subtitle"/>
    <w:uiPriority w:val="50"/>
    <w:rsid w:val="00B007AB"/>
    <w:rPr>
      <w:rFonts w:asciiTheme="majorHAnsi" w:eastAsiaTheme="minorEastAsia" w:hAnsiTheme="majorHAnsi" w:cstheme="majorHAnsi"/>
      <w:b/>
      <w:color w:val="666666"/>
      <w:sz w:val="32"/>
    </w:rPr>
  </w:style>
  <w:style w:type="paragraph" w:customStyle="1" w:styleId="BaseStyle">
    <w:name w:val="___Base Style"/>
    <w:uiPriority w:val="99"/>
    <w:semiHidden/>
    <w:rsid w:val="00B007AB"/>
    <w:pPr>
      <w:spacing w:after="0" w:line="276" w:lineRule="auto"/>
    </w:pPr>
  </w:style>
  <w:style w:type="paragraph" w:customStyle="1" w:styleId="BaseTable">
    <w:name w:val="___Base Table"/>
    <w:uiPriority w:val="99"/>
    <w:semiHidden/>
    <w:rsid w:val="00B007AB"/>
  </w:style>
  <w:style w:type="paragraph" w:customStyle="1" w:styleId="BaseText">
    <w:name w:val="__Base Text"/>
    <w:basedOn w:val="BaseStyle"/>
    <w:uiPriority w:val="99"/>
    <w:semiHidden/>
    <w:rsid w:val="006F6466"/>
    <w:pPr>
      <w:spacing w:line="360" w:lineRule="auto"/>
    </w:pPr>
    <w:rPr>
      <w:sz w:val="22"/>
    </w:rPr>
  </w:style>
  <w:style w:type="paragraph" w:customStyle="1" w:styleId="BaseHeading">
    <w:name w:val="__Base Heading"/>
    <w:basedOn w:val="BaseStyle"/>
    <w:next w:val="BodyText"/>
    <w:uiPriority w:val="99"/>
    <w:semiHidden/>
    <w:rsid w:val="00B007AB"/>
    <w:pPr>
      <w:keepNext/>
      <w:keepLines/>
      <w:spacing w:line="360" w:lineRule="auto"/>
    </w:pPr>
    <w:rPr>
      <w:rFonts w:asciiTheme="majorHAnsi" w:hAnsiTheme="majorHAnsi" w:cstheme="majorHAnsi"/>
    </w:rPr>
  </w:style>
  <w:style w:type="table" w:customStyle="1" w:styleId="Plain">
    <w:name w:val="Plain"/>
    <w:basedOn w:val="TableNormal"/>
    <w:rsid w:val="00B007AB"/>
    <w:pPr>
      <w:spacing w:after="0" w:line="240" w:lineRule="auto"/>
    </w:p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1ptspacer">
    <w:name w:val="__1pt spac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customStyle="1" w:styleId="BaseSECTION">
    <w:name w:val="__Base SECTION"/>
    <w:basedOn w:val="BaseText"/>
    <w:next w:val="BodyText"/>
    <w:uiPriority w:val="99"/>
    <w:semiHidden/>
    <w:rsid w:val="00B007AB"/>
    <w:pPr>
      <w:spacing w:line="20" w:lineRule="exact"/>
    </w:pPr>
    <w:rPr>
      <w:color w:val="0000FF"/>
    </w:rPr>
  </w:style>
  <w:style w:type="paragraph" w:customStyle="1" w:styleId="Placeholder">
    <w:name w:val="__Placeholder"/>
    <w:basedOn w:val="BaseText"/>
    <w:next w:val="BodyText"/>
    <w:uiPriority w:val="99"/>
    <w:semiHidden/>
    <w:rsid w:val="00B007AB"/>
    <w:pPr>
      <w:spacing w:line="240" w:lineRule="auto"/>
      <w:jc w:val="center"/>
    </w:pPr>
  </w:style>
  <w:style w:type="paragraph" w:customStyle="1" w:styleId="TableSpaceAfter">
    <w:name w:val="__TableSpaceAft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styleId="ListBullet">
    <w:name w:val="List Bullet"/>
    <w:basedOn w:val="BodyText"/>
    <w:uiPriority w:val="15"/>
    <w:unhideWhenUsed/>
    <w:qFormat/>
    <w:rsid w:val="007A4EA5"/>
    <w:pPr>
      <w:numPr>
        <w:numId w:val="2"/>
      </w:numPr>
      <w:ind w:left="568" w:hanging="284"/>
    </w:pPr>
  </w:style>
  <w:style w:type="paragraph" w:customStyle="1" w:styleId="TableText">
    <w:name w:val="Table Text"/>
    <w:basedOn w:val="BaseTable"/>
    <w:uiPriority w:val="22"/>
    <w:qFormat/>
    <w:rsid w:val="00B007AB"/>
  </w:style>
  <w:style w:type="paragraph" w:customStyle="1" w:styleId="Covertext">
    <w:name w:val="Cover text"/>
    <w:basedOn w:val="Diagramimagecaption"/>
    <w:uiPriority w:val="51"/>
    <w:rsid w:val="00741ED9"/>
  </w:style>
  <w:style w:type="character" w:styleId="Hyperlink">
    <w:name w:val="Hyperlink"/>
    <w:basedOn w:val="DefaultParagraphFont"/>
    <w:uiPriority w:val="29"/>
    <w:rsid w:val="0012693F"/>
    <w:rPr>
      <w:color w:val="EC0080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007A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qFormat/>
    <w:rsid w:val="00B007AB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B007AB"/>
    <w:rPr>
      <w:i/>
      <w:iCs/>
      <w:color w:val="66258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007AB"/>
    <w:pPr>
      <w:pBdr>
        <w:top w:val="single" w:sz="4" w:space="10" w:color="662583" w:themeColor="accent1"/>
        <w:bottom w:val="single" w:sz="4" w:space="10" w:color="662583" w:themeColor="accent1"/>
      </w:pBdr>
      <w:spacing w:before="360" w:after="360"/>
      <w:ind w:left="864" w:right="864"/>
      <w:jc w:val="center"/>
    </w:pPr>
    <w:rPr>
      <w:i/>
      <w:iCs/>
      <w:color w:val="6625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7AB"/>
    <w:rPr>
      <w:i/>
      <w:iCs/>
      <w:color w:val="662583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007AB"/>
    <w:rPr>
      <w:b/>
      <w:bCs/>
      <w:smallCaps/>
      <w:color w:val="662583" w:themeColor="accent1"/>
      <w:spacing w:val="5"/>
    </w:rPr>
  </w:style>
  <w:style w:type="paragraph" w:styleId="ListParagraph">
    <w:name w:val="List Paragraph"/>
    <w:basedOn w:val="Normal"/>
    <w:uiPriority w:val="34"/>
    <w:semiHidden/>
    <w:qFormat/>
    <w:rsid w:val="00B007AB"/>
    <w:pPr>
      <w:ind w:left="720"/>
      <w:contextualSpacing/>
    </w:pPr>
  </w:style>
  <w:style w:type="paragraph" w:styleId="NoSpacing">
    <w:name w:val="No Spacing"/>
    <w:uiPriority w:val="1"/>
    <w:semiHidden/>
    <w:qFormat/>
    <w:rsid w:val="00B007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007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7A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B007AB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B007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007AB"/>
    <w:rPr>
      <w:smallCaps/>
      <w:color w:val="5A5A5A" w:themeColor="text1" w:themeTint="A5"/>
    </w:rPr>
  </w:style>
  <w:style w:type="paragraph" w:styleId="Header">
    <w:name w:val="header"/>
    <w:basedOn w:val="Footer"/>
    <w:link w:val="HeaderChar"/>
    <w:uiPriority w:val="97"/>
    <w:unhideWhenUsed/>
    <w:rsid w:val="00E53ABA"/>
  </w:style>
  <w:style w:type="character" w:customStyle="1" w:styleId="HeaderChar">
    <w:name w:val="Header Char"/>
    <w:basedOn w:val="DefaultParagraphFont"/>
    <w:link w:val="Header"/>
    <w:uiPriority w:val="97"/>
    <w:rsid w:val="00E8669A"/>
    <w:rPr>
      <w:color w:val="666666"/>
      <w:sz w:val="18"/>
    </w:rPr>
  </w:style>
  <w:style w:type="paragraph" w:styleId="Footer">
    <w:name w:val="footer"/>
    <w:basedOn w:val="BodyText"/>
    <w:link w:val="FooterChar"/>
    <w:uiPriority w:val="98"/>
    <w:unhideWhenUsed/>
    <w:rsid w:val="00E643B1"/>
    <w:pPr>
      <w:spacing w:after="0"/>
      <w:jc w:val="right"/>
    </w:pPr>
    <w:rPr>
      <w:color w:val="666666"/>
      <w:sz w:val="18"/>
    </w:rPr>
  </w:style>
  <w:style w:type="character" w:customStyle="1" w:styleId="FooterChar">
    <w:name w:val="Footer Char"/>
    <w:basedOn w:val="DefaultParagraphFont"/>
    <w:link w:val="Footer"/>
    <w:uiPriority w:val="98"/>
    <w:rsid w:val="00E8669A"/>
    <w:rPr>
      <w:color w:val="666666"/>
      <w:sz w:val="18"/>
    </w:rPr>
  </w:style>
  <w:style w:type="character" w:styleId="PlaceholderText">
    <w:name w:val="Placeholder Text"/>
    <w:basedOn w:val="DefaultParagraphFont"/>
    <w:uiPriority w:val="99"/>
    <w:semiHidden/>
    <w:rsid w:val="00FC1B1F"/>
    <w:rPr>
      <w:color w:val="808080"/>
    </w:rPr>
  </w:style>
  <w:style w:type="paragraph" w:customStyle="1" w:styleId="Pull-outquote">
    <w:name w:val="Pull-out quote"/>
    <w:basedOn w:val="BodyText"/>
    <w:next w:val="Pull-outquoteauthor"/>
    <w:uiPriority w:val="19"/>
    <w:qFormat/>
    <w:rsid w:val="007901ED"/>
    <w:rPr>
      <w:i/>
      <w:iCs/>
      <w:color w:val="662583" w:themeColor="accent1"/>
    </w:rPr>
  </w:style>
  <w:style w:type="paragraph" w:customStyle="1" w:styleId="Pull-outquoteauthor">
    <w:name w:val="Pull-out quote author"/>
    <w:basedOn w:val="BodyText"/>
    <w:next w:val="BodyText"/>
    <w:uiPriority w:val="19"/>
    <w:qFormat/>
    <w:rsid w:val="007B1C21"/>
    <w:pPr>
      <w:jc w:val="right"/>
    </w:pPr>
    <w:rPr>
      <w:b/>
      <w:bCs/>
      <w:color w:val="666666"/>
    </w:rPr>
  </w:style>
  <w:style w:type="numbering" w:customStyle="1" w:styleId="ListBullets">
    <w:name w:val="List Bullets"/>
    <w:uiPriority w:val="99"/>
    <w:rsid w:val="007A4EA5"/>
    <w:pPr>
      <w:numPr>
        <w:numId w:val="2"/>
      </w:numPr>
    </w:pPr>
  </w:style>
  <w:style w:type="paragraph" w:styleId="ListNumber">
    <w:name w:val="List Number"/>
    <w:basedOn w:val="BodyText"/>
    <w:uiPriority w:val="15"/>
    <w:qFormat/>
    <w:rsid w:val="007A4EA5"/>
    <w:pPr>
      <w:ind w:left="567" w:hanging="283"/>
    </w:pPr>
  </w:style>
  <w:style w:type="numbering" w:customStyle="1" w:styleId="ListNumbers">
    <w:name w:val="List Numbers"/>
    <w:uiPriority w:val="99"/>
    <w:rsid w:val="00506CA4"/>
    <w:pPr>
      <w:numPr>
        <w:numId w:val="5"/>
      </w:numPr>
    </w:pPr>
  </w:style>
  <w:style w:type="paragraph" w:customStyle="1" w:styleId="Diagramimagecaption">
    <w:name w:val="Diagram/image caption"/>
    <w:basedOn w:val="BodyText"/>
    <w:next w:val="BodyText"/>
    <w:uiPriority w:val="19"/>
    <w:qFormat/>
    <w:rsid w:val="00813BC3"/>
    <w:rPr>
      <w:color w:val="666666"/>
      <w:sz w:val="18"/>
      <w:szCs w:val="18"/>
    </w:rPr>
  </w:style>
  <w:style w:type="paragraph" w:customStyle="1" w:styleId="Textboxcontent">
    <w:name w:val="Text box content"/>
    <w:basedOn w:val="BodyText"/>
    <w:uiPriority w:val="20"/>
    <w:qFormat/>
    <w:rsid w:val="00813BC3"/>
    <w:pPr>
      <w:pBdr>
        <w:top w:val="single" w:sz="18" w:space="12" w:color="662583" w:themeColor="accent1"/>
        <w:left w:val="single" w:sz="18" w:space="6" w:color="662583" w:themeColor="accent1"/>
        <w:bottom w:val="single" w:sz="18" w:space="10" w:color="662583" w:themeColor="accent1"/>
        <w:right w:val="single" w:sz="18" w:space="6" w:color="662583" w:themeColor="accent1"/>
      </w:pBdr>
      <w:ind w:left="170" w:right="170"/>
    </w:pPr>
  </w:style>
  <w:style w:type="paragraph" w:customStyle="1" w:styleId="Textboxtitle">
    <w:name w:val="Text box title"/>
    <w:basedOn w:val="Textboxcontent"/>
    <w:next w:val="Textboxcontent"/>
    <w:uiPriority w:val="19"/>
    <w:qFormat/>
    <w:rsid w:val="00E53ABA"/>
    <w:pPr>
      <w:spacing w:before="200"/>
    </w:pPr>
    <w:rPr>
      <w:b/>
    </w:rPr>
  </w:style>
  <w:style w:type="paragraph" w:styleId="EndnoteText">
    <w:name w:val="endnote text"/>
    <w:basedOn w:val="BodyText"/>
    <w:link w:val="EndnoteTextChar"/>
    <w:uiPriority w:val="96"/>
    <w:rsid w:val="00E53ABA"/>
    <w:rPr>
      <w:color w:val="666666"/>
      <w:sz w:val="18"/>
    </w:rPr>
  </w:style>
  <w:style w:type="character" w:customStyle="1" w:styleId="EndnoteTextChar">
    <w:name w:val="Endnote Text Char"/>
    <w:basedOn w:val="DefaultParagraphFont"/>
    <w:link w:val="EndnoteText"/>
    <w:uiPriority w:val="96"/>
    <w:rsid w:val="00E8669A"/>
    <w:rPr>
      <w:color w:val="666666"/>
      <w:sz w:val="18"/>
    </w:rPr>
  </w:style>
  <w:style w:type="paragraph" w:styleId="FootnoteText">
    <w:name w:val="footnote text"/>
    <w:basedOn w:val="BodyText"/>
    <w:link w:val="FootnoteTextChar"/>
    <w:uiPriority w:val="96"/>
    <w:rsid w:val="00E53ABA"/>
    <w:rPr>
      <w:color w:val="66666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6"/>
    <w:rsid w:val="00E8669A"/>
    <w:rPr>
      <w:color w:val="666666"/>
      <w:sz w:val="18"/>
    </w:rPr>
  </w:style>
  <w:style w:type="table" w:customStyle="1" w:styleId="NPCtable">
    <w:name w:val="NPC table"/>
    <w:basedOn w:val="TableNormal"/>
    <w:uiPriority w:val="99"/>
    <w:rsid w:val="00741ED9"/>
    <w:pPr>
      <w:spacing w:before="100" w:after="100" w:line="360" w:lineRule="auto"/>
    </w:pPr>
    <w:tblPr>
      <w:tblBorders>
        <w:top w:val="single" w:sz="4" w:space="0" w:color="662583" w:themeColor="accent1"/>
        <w:left w:val="single" w:sz="4" w:space="0" w:color="662583" w:themeColor="accent1"/>
        <w:bottom w:val="single" w:sz="4" w:space="0" w:color="662583" w:themeColor="accent1"/>
        <w:right w:val="single" w:sz="4" w:space="0" w:color="662583" w:themeColor="accent1"/>
        <w:insideH w:val="single" w:sz="4" w:space="0" w:color="662583" w:themeColor="accent1"/>
        <w:insideV w:val="single" w:sz="4" w:space="0" w:color="662583" w:themeColor="accent1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662583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A46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5C2"/>
    <w:pPr>
      <w:spacing w:after="0" w:line="240" w:lineRule="auto"/>
    </w:pPr>
    <w:rPr>
      <w:rFonts w:ascii="Montserrat Light" w:eastAsia="Montserrat Light" w:hAnsi="Montserrat Light" w:cs="Montserrat Light"/>
      <w:color w:val="434343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5C2"/>
    <w:rPr>
      <w:rFonts w:ascii="Montserrat Light" w:eastAsia="Montserrat Light" w:hAnsi="Montserrat Light" w:cs="Montserrat Light"/>
      <w:color w:val="434343"/>
      <w:lang w:eastAsia="en-GB"/>
    </w:rPr>
  </w:style>
  <w:style w:type="table" w:styleId="GridTable1Light-Accent1">
    <w:name w:val="Grid Table 1 Light Accent 1"/>
    <w:basedOn w:val="TableNormal"/>
    <w:uiPriority w:val="46"/>
    <w:rsid w:val="001D63D0"/>
    <w:pPr>
      <w:spacing w:after="0" w:line="240" w:lineRule="auto"/>
    </w:pPr>
    <w:tblPr>
      <w:tblStyleRowBandSize w:val="1"/>
      <w:tblStyleColBandSize w:val="1"/>
      <w:tblBorders>
        <w:top w:val="single" w:sz="4" w:space="0" w:color="C994E0" w:themeColor="accent1" w:themeTint="66"/>
        <w:left w:val="single" w:sz="4" w:space="0" w:color="C994E0" w:themeColor="accent1" w:themeTint="66"/>
        <w:bottom w:val="single" w:sz="4" w:space="0" w:color="C994E0" w:themeColor="accent1" w:themeTint="66"/>
        <w:right w:val="single" w:sz="4" w:space="0" w:color="C994E0" w:themeColor="accent1" w:themeTint="66"/>
        <w:insideH w:val="single" w:sz="4" w:space="0" w:color="C994E0" w:themeColor="accent1" w:themeTint="66"/>
        <w:insideV w:val="single" w:sz="4" w:space="0" w:color="C994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5E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5E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1D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1D"/>
    <w:rPr>
      <w:rFonts w:ascii="Montserrat Light" w:eastAsia="Montserrat Light" w:hAnsi="Montserrat Light" w:cs="Montserrat Light"/>
      <w:b/>
      <w:bCs/>
      <w:color w:val="434343"/>
      <w:lang w:eastAsia="en-GB"/>
    </w:rPr>
  </w:style>
  <w:style w:type="table" w:styleId="GridTable1Light">
    <w:name w:val="Grid Table 1 Light"/>
    <w:basedOn w:val="TableNormal"/>
    <w:uiPriority w:val="46"/>
    <w:rsid w:val="00E721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B0F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1685"/>
    <w:rPr>
      <w:color w:val="7F7F7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690A"/>
  </w:style>
  <w:style w:type="paragraph" w:styleId="Revision">
    <w:name w:val="Revision"/>
    <w:hidden/>
    <w:uiPriority w:val="99"/>
    <w:semiHidden/>
    <w:rsid w:val="0056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meless.org.uk/sites/default/files/site-attachments/homelesslink-data-collection.pdf" TargetMode="External"/><Relationship Id="rId18" Type="http://schemas.openxmlformats.org/officeDocument/2006/relationships/hyperlink" Target="https://www.gov.uk/government/collections/english-housing-survey" TargetMode="External"/><Relationship Id="rId26" Type="http://schemas.openxmlformats.org/officeDocument/2006/relationships/hyperlink" Target="http://www.cqc.org.uk/what-we-do/how-we-do-our-job/fundamental-standards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collections/english-housing-survey" TargetMode="External"/><Relationship Id="rId34" Type="http://schemas.openxmlformats.org/officeDocument/2006/relationships/hyperlink" Target="https://www.gov.uk/government/statistical-data-sets/live-tables-on-affordable-housing-supply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ungos.org/work-with-us/chain/" TargetMode="External"/><Relationship Id="rId17" Type="http://schemas.openxmlformats.org/officeDocument/2006/relationships/hyperlink" Target="https://core.communities.gov.uk/" TargetMode="External"/><Relationship Id="rId25" Type="http://schemas.openxmlformats.org/officeDocument/2006/relationships/hyperlink" Target="https://core.communities.gov.uk/" TargetMode="External"/><Relationship Id="rId33" Type="http://schemas.openxmlformats.org/officeDocument/2006/relationships/hyperlink" Target="https://www.gov.uk/government/statistics/subnational-estimates-of-dwellings-and-households-by-tenure-england-2020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collections/english-housing-survey" TargetMode="External"/><Relationship Id="rId20" Type="http://schemas.openxmlformats.org/officeDocument/2006/relationships/hyperlink" Target="https://www.gov.uk/government/consultations/consultation-on-the-introduction-of-tenant-satisfaction-measures/tenant-satisfaction-measures-what-we-are-proposing-and-how-to-have-your-say-summary-accessible-version" TargetMode="External"/><Relationship Id="rId29" Type="http://schemas.openxmlformats.org/officeDocument/2006/relationships/hyperlink" Target="https://england.shelter.org.uk/professional_resources/housing_databan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isis.org.uk/ending-homelessness/homelessness-knowledge-hub/homelessness-monitor/" TargetMode="External"/><Relationship Id="rId24" Type="http://schemas.openxmlformats.org/officeDocument/2006/relationships/hyperlink" Target="https://www.crisis.org.uk/ending-homelessness/homelessness-knowledge-hub/homelessness-monitor/england/the-homelessness-monitor-england-2021/" TargetMode="External"/><Relationship Id="rId32" Type="http://schemas.openxmlformats.org/officeDocument/2006/relationships/hyperlink" Target="https://www.crisis.org.uk/ending-homelessness/homelessness-knowledge-hub/services-and-interventions/public-attitudes-towards-homelessness/" TargetMode="External"/><Relationship Id="rId37" Type="http://schemas.openxmlformats.org/officeDocument/2006/relationships/hyperlink" Target="https://www.gov.uk/government/collections/fuel-poverty-statistics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organisations/department-for-levelling-up-housing-and-communities/about/statistics" TargetMode="External"/><Relationship Id="rId23" Type="http://schemas.openxmlformats.org/officeDocument/2006/relationships/hyperlink" Target="https://www.gov.uk/government/collections/english-housing-survey" TargetMode="External"/><Relationship Id="rId28" Type="http://schemas.openxmlformats.org/officeDocument/2006/relationships/hyperlink" Target="http://www.outcomesstar.org.uk/using-the-star/see-the-stars/homelessness-star/" TargetMode="External"/><Relationship Id="rId36" Type="http://schemas.openxmlformats.org/officeDocument/2006/relationships/hyperlink" Target="https://digital.nhs.uk/data-and-information/publications/statistical/statistics-on-obesity-physical-activity-and-diet" TargetMode="External"/><Relationship Id="rId10" Type="http://schemas.openxmlformats.org/officeDocument/2006/relationships/hyperlink" Target="https://www.gov.uk/government/collections/homelessness-statistics" TargetMode="External"/><Relationship Id="rId19" Type="http://schemas.openxmlformats.org/officeDocument/2006/relationships/hyperlink" Target="https://www.housingregulator.gov.scot/landlord-performance/national-reports/national-reports-on-the-scottish-social-housing-charter/about-the-scottish-social-housing-charter" TargetMode="External"/><Relationship Id="rId31" Type="http://schemas.openxmlformats.org/officeDocument/2006/relationships/hyperlink" Target="https://www.gov.uk/government/consultations/consultation-on-the-introduction-of-tenant-satisfaction-measures/tenant-satisfaction-measures-what-we-are-proposing-and-how-to-have-your-say-summary-accessible-ver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collections/homelessness-statistics" TargetMode="External"/><Relationship Id="rId22" Type="http://schemas.openxmlformats.org/officeDocument/2006/relationships/hyperlink" Target="https://www.gov.uk/government/statistical-data-sets/live-tables-on-dwelling-stock-including-vacants" TargetMode="External"/><Relationship Id="rId27" Type="http://schemas.openxmlformats.org/officeDocument/2006/relationships/hyperlink" Target="https://www.gov.uk/government/statistics/housing-benefit-and-council-tax-benefit-caseload-statistics-definition-and-methodolgy" TargetMode="External"/><Relationship Id="rId30" Type="http://schemas.openxmlformats.org/officeDocument/2006/relationships/hyperlink" Target="https://www.housingregulator.gov.scot/landlord-performance/national-reports/national-reports-on-the-scottish-social-housing-charter/about-the-scottish-social-housing-charter" TargetMode="External"/><Relationship Id="rId35" Type="http://schemas.openxmlformats.org/officeDocument/2006/relationships/hyperlink" Target="http://england.shelter.org.uk/professional_resources/housing_data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PC Colours">
      <a:dk1>
        <a:srgbClr val="000000"/>
      </a:dk1>
      <a:lt1>
        <a:sysClr val="window" lastClr="FFFFFF"/>
      </a:lt1>
      <a:dk2>
        <a:srgbClr val="F26F21"/>
      </a:dk2>
      <a:lt2>
        <a:srgbClr val="FFCA05"/>
      </a:lt2>
      <a:accent1>
        <a:srgbClr val="662583"/>
      </a:accent1>
      <a:accent2>
        <a:srgbClr val="F89C1C"/>
      </a:accent2>
      <a:accent3>
        <a:srgbClr val="EC0080"/>
      </a:accent3>
      <a:accent4>
        <a:srgbClr val="FFCA05"/>
      </a:accent4>
      <a:accent5>
        <a:srgbClr val="881866"/>
      </a:accent5>
      <a:accent6>
        <a:srgbClr val="F26F21"/>
      </a:accent6>
      <a:hlink>
        <a:srgbClr val="0C0C0C"/>
      </a:hlink>
      <a:folHlink>
        <a:srgbClr val="7F7F7F"/>
      </a:folHlink>
    </a:clrScheme>
    <a:fontScheme name="N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5F2964CBC146A08A86881CBDAF3C" ma:contentTypeVersion="13" ma:contentTypeDescription="Create a new document." ma:contentTypeScope="" ma:versionID="7d7cfc5beffc162a3ef4366ac19106ae">
  <xsd:schema xmlns:xsd="http://www.w3.org/2001/XMLSchema" xmlns:xs="http://www.w3.org/2001/XMLSchema" xmlns:p="http://schemas.microsoft.com/office/2006/metadata/properties" xmlns:ns2="7b48635f-347b-4c1a-8b0a-1d72b55041b1" xmlns:ns3="d4d2576b-1cc6-4ba4-ab0d-b54611a161d4" targetNamespace="http://schemas.microsoft.com/office/2006/metadata/properties" ma:root="true" ma:fieldsID="257be8371120c8b5ce612fb21be1923d" ns2:_="" ns3:_="">
    <xsd:import namespace="7b48635f-347b-4c1a-8b0a-1d72b55041b1"/>
    <xsd:import namespace="d4d2576b-1cc6-4ba4-ab0d-b54611a16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8635f-347b-4c1a-8b0a-1d72b550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576b-1cc6-4ba4-ab0d-b54611a16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B7DB6-47AC-4113-A327-5BF8E185E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49986-05F2-4E97-BD65-E8CA4D90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8635f-347b-4c1a-8b0a-1d72b55041b1"/>
    <ds:schemaRef ds:uri="d4d2576b-1cc6-4ba4-ab0d-b54611a16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4D2F3-63BC-40C8-8B5D-800D67D2285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d4d2576b-1cc6-4ba4-ab0d-b54611a161d4"/>
    <ds:schemaRef ds:uri="http://schemas.microsoft.com/office/2006/metadata/properties"/>
    <ds:schemaRef ds:uri="7b48635f-347b-4c1a-8b0a-1d72b55041b1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Links>
    <vt:vector size="294" baseType="variant">
      <vt:variant>
        <vt:i4>2228329</vt:i4>
      </vt:variant>
      <vt:variant>
        <vt:i4>135</vt:i4>
      </vt:variant>
      <vt:variant>
        <vt:i4>0</vt:i4>
      </vt:variant>
      <vt:variant>
        <vt:i4>5</vt:i4>
      </vt:variant>
      <vt:variant>
        <vt:lpwstr>https://www.gov.uk/government/collections/estimates-of-home-insulation-levels-in-great-britain</vt:lpwstr>
      </vt:variant>
      <vt:variant>
        <vt:lpwstr/>
      </vt:variant>
      <vt:variant>
        <vt:i4>1900571</vt:i4>
      </vt:variant>
      <vt:variant>
        <vt:i4>132</vt:i4>
      </vt:variant>
      <vt:variant>
        <vt:i4>0</vt:i4>
      </vt:variant>
      <vt:variant>
        <vt:i4>5</vt:i4>
      </vt:variant>
      <vt:variant>
        <vt:lpwstr>https://www.gov.uk/government/collections/fuel-poverty-statistics</vt:lpwstr>
      </vt:variant>
      <vt:variant>
        <vt:lpwstr/>
      </vt:variant>
      <vt:variant>
        <vt:i4>2621482</vt:i4>
      </vt:variant>
      <vt:variant>
        <vt:i4>129</vt:i4>
      </vt:variant>
      <vt:variant>
        <vt:i4>0</vt:i4>
      </vt:variant>
      <vt:variant>
        <vt:i4>5</vt:i4>
      </vt:variant>
      <vt:variant>
        <vt:lpwstr>https://www.gov.uk/government/statistics/statistics-on-obesity-physical-activity-and-diet-england-2017</vt:lpwstr>
      </vt:variant>
      <vt:variant>
        <vt:lpwstr/>
      </vt:variant>
      <vt:variant>
        <vt:i4>3473514</vt:i4>
      </vt:variant>
      <vt:variant>
        <vt:i4>126</vt:i4>
      </vt:variant>
      <vt:variant>
        <vt:i4>0</vt:i4>
      </vt:variant>
      <vt:variant>
        <vt:i4>5</vt:i4>
      </vt:variant>
      <vt:variant>
        <vt:lpwstr>http://medicalnutritionindustry.com/medical-nutrition/ons-dossier/</vt:lpwstr>
      </vt:variant>
      <vt:variant>
        <vt:lpwstr/>
      </vt:variant>
      <vt:variant>
        <vt:i4>589845</vt:i4>
      </vt:variant>
      <vt:variant>
        <vt:i4>123</vt:i4>
      </vt:variant>
      <vt:variant>
        <vt:i4>0</vt:i4>
      </vt:variant>
      <vt:variant>
        <vt:i4>5</vt:i4>
      </vt:variant>
      <vt:variant>
        <vt:lpwstr>http://england.shelter.org.uk/professional_resources/housing_databank</vt:lpwstr>
      </vt:variant>
      <vt:variant>
        <vt:lpwstr/>
      </vt:variant>
      <vt:variant>
        <vt:i4>8126475</vt:i4>
      </vt:variant>
      <vt:variant>
        <vt:i4>120</vt:i4>
      </vt:variant>
      <vt:variant>
        <vt:i4>0</vt:i4>
      </vt:variant>
      <vt:variant>
        <vt:i4>5</vt:i4>
      </vt:variant>
      <vt:variant>
        <vt:lpwstr>https://www.gov.uk/government/uploads/system/uploads/attachment_data/file/461440/Chapter_1_Trends_in_tenure.pdf</vt:lpwstr>
      </vt:variant>
      <vt:variant>
        <vt:lpwstr/>
      </vt:variant>
      <vt:variant>
        <vt:i4>2621475</vt:i4>
      </vt:variant>
      <vt:variant>
        <vt:i4>117</vt:i4>
      </vt:variant>
      <vt:variant>
        <vt:i4>0</vt:i4>
      </vt:variant>
      <vt:variant>
        <vt:i4>5</vt:i4>
      </vt:variant>
      <vt:variant>
        <vt:lpwstr>http://www.gov.scot/Publications/2007/11/13153139/0</vt:lpwstr>
      </vt:variant>
      <vt:variant>
        <vt:lpwstr/>
      </vt:variant>
      <vt:variant>
        <vt:i4>6553702</vt:i4>
      </vt:variant>
      <vt:variant>
        <vt:i4>114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7667765</vt:i4>
      </vt:variant>
      <vt:variant>
        <vt:i4>111</vt:i4>
      </vt:variant>
      <vt:variant>
        <vt:i4>0</vt:i4>
      </vt:variant>
      <vt:variant>
        <vt:i4>5</vt:i4>
      </vt:variant>
      <vt:variant>
        <vt:lpwstr>http://www.outcomesstar.org.uk/using-the-star/see-the-stars/homelessness-star/</vt:lpwstr>
      </vt:variant>
      <vt:variant>
        <vt:lpwstr/>
      </vt:variant>
      <vt:variant>
        <vt:i4>6553702</vt:i4>
      </vt:variant>
      <vt:variant>
        <vt:i4>108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8061055</vt:i4>
      </vt:variant>
      <vt:variant>
        <vt:i4>105</vt:i4>
      </vt:variant>
      <vt:variant>
        <vt:i4>0</vt:i4>
      </vt:variant>
      <vt:variant>
        <vt:i4>5</vt:i4>
      </vt:variant>
      <vt:variant>
        <vt:lpwstr>https://www.gov.uk/government/statistics/housing-benefit-and-council-tax-benefit-caseload-statistics-definition-and-methodolgy</vt:lpwstr>
      </vt:variant>
      <vt:variant>
        <vt:lpwstr/>
      </vt:variant>
      <vt:variant>
        <vt:i4>786458</vt:i4>
      </vt:variant>
      <vt:variant>
        <vt:i4>102</vt:i4>
      </vt:variant>
      <vt:variant>
        <vt:i4>0</vt:i4>
      </vt:variant>
      <vt:variant>
        <vt:i4>5</vt:i4>
      </vt:variant>
      <vt:variant>
        <vt:lpwstr>http://www.cqc.org.uk/what-we-do/how-we-do-our-job/fundamental-standards</vt:lpwstr>
      </vt:variant>
      <vt:variant>
        <vt:lpwstr/>
      </vt:variant>
      <vt:variant>
        <vt:i4>1376257</vt:i4>
      </vt:variant>
      <vt:variant>
        <vt:i4>99</vt:i4>
      </vt:variant>
      <vt:variant>
        <vt:i4>0</vt:i4>
      </vt:variant>
      <vt:variant>
        <vt:i4>5</vt:i4>
      </vt:variant>
      <vt:variant>
        <vt:lpwstr>https://www.gov.uk/government/publications/continuous-recording-of-social-housing-lettings-and-sales-system-core-guidance</vt:lpwstr>
      </vt:variant>
      <vt:variant>
        <vt:lpwstr/>
      </vt:variant>
      <vt:variant>
        <vt:i4>17</vt:i4>
      </vt:variant>
      <vt:variant>
        <vt:i4>96</vt:i4>
      </vt:variant>
      <vt:variant>
        <vt:i4>0</vt:i4>
      </vt:variant>
      <vt:variant>
        <vt:i4>5</vt:i4>
      </vt:variant>
      <vt:variant>
        <vt:lpwstr>http://www.erosh.co.uk/resources/practice-place/</vt:lpwstr>
      </vt:variant>
      <vt:variant>
        <vt:lpwstr/>
      </vt:variant>
      <vt:variant>
        <vt:i4>4128886</vt:i4>
      </vt:variant>
      <vt:variant>
        <vt:i4>93</vt:i4>
      </vt:variant>
      <vt:variant>
        <vt:i4>0</vt:i4>
      </vt:variant>
      <vt:variant>
        <vt:i4>5</vt:i4>
      </vt:variant>
      <vt:variant>
        <vt:lpwstr>http://www.pssru.ac.uk/ascot/levels.php</vt:lpwstr>
      </vt:variant>
      <vt:variant>
        <vt:lpwstr/>
      </vt:variant>
      <vt:variant>
        <vt:i4>5111895</vt:i4>
      </vt:variant>
      <vt:variant>
        <vt:i4>90</vt:i4>
      </vt:variant>
      <vt:variant>
        <vt:i4>0</vt:i4>
      </vt:variant>
      <vt:variant>
        <vt:i4>5</vt:i4>
      </vt:variant>
      <vt:variant>
        <vt:lpwstr>http://static1.1.sqspcdn.com/static/f/312242/2749145/1238068846617/ReviewofOutcomesTools.pdf?token=nhFiFEgvsma3PnCU9EuV4oY23xs%3D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>http://england.shelter.org.uk/professional_resources/policy_and_research/policy_library/policy_library_folder/eviction_risk_monitor</vt:lpwstr>
      </vt:variant>
      <vt:variant>
        <vt:lpwstr/>
      </vt:variant>
      <vt:variant>
        <vt:i4>1835016</vt:i4>
      </vt:variant>
      <vt:variant>
        <vt:i4>84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1835016</vt:i4>
      </vt:variant>
      <vt:variant>
        <vt:i4>81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1835016</vt:i4>
      </vt:variant>
      <vt:variant>
        <vt:i4>75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2293887</vt:i4>
      </vt:variant>
      <vt:variant>
        <vt:i4>72</vt:i4>
      </vt:variant>
      <vt:variant>
        <vt:i4>0</vt:i4>
      </vt:variant>
      <vt:variant>
        <vt:i4>5</vt:i4>
      </vt:variant>
      <vt:variant>
        <vt:lpwstr>https://data.gov.uk/dataset/social_housing_lettings_and_sales_in_england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5505118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https://www.gov.uk/government/organisations/department-for-levelling-up-housing-and-communities/about/statistics</vt:lpwstr>
      </vt:variant>
      <vt:variant>
        <vt:lpwstr/>
      </vt:variant>
      <vt:variant>
        <vt:i4>196684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https://www.gov.uk/government/collections/homelessness-statistics</vt:lpwstr>
      </vt:variant>
      <vt:variant>
        <vt:lpwstr/>
      </vt:variant>
      <vt:variant>
        <vt:i4>4522000</vt:i4>
      </vt:variant>
      <vt:variant>
        <vt:i4>60</vt:i4>
      </vt:variant>
      <vt:variant>
        <vt:i4>0</vt:i4>
      </vt:variant>
      <vt:variant>
        <vt:i4>5</vt:i4>
      </vt:variant>
      <vt:variant>
        <vt:lpwstr>https://www.homeless.org.uk/sites/default/files/site-attachments/homelesslink-data-collection.pdf</vt:lpwstr>
      </vt:variant>
      <vt:variant>
        <vt:lpwstr/>
      </vt:variant>
      <vt:variant>
        <vt:i4>8126570</vt:i4>
      </vt:variant>
      <vt:variant>
        <vt:i4>57</vt:i4>
      </vt:variant>
      <vt:variant>
        <vt:i4>0</vt:i4>
      </vt:variant>
      <vt:variant>
        <vt:i4>5</vt:i4>
      </vt:variant>
      <vt:variant>
        <vt:lpwstr>https://www.mungos.org/work-with-us/chain/</vt:lpwstr>
      </vt:variant>
      <vt:variant>
        <vt:lpwstr/>
      </vt:variant>
      <vt:variant>
        <vt:i4>5242961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_Outcome:_Fewer_people_1</vt:lpwstr>
      </vt:variant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_Outcome:_Attitudes_and</vt:lpwstr>
      </vt:variant>
      <vt:variant>
        <vt:i4>2097235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_Outcome:_People_have</vt:lpwstr>
      </vt:variant>
      <vt:variant>
        <vt:i4>5439526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_Outcome:_Vulnerable_people</vt:lpwstr>
      </vt:variant>
      <vt:variant>
        <vt:i4>6357006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_Outcome:_Fewer_people</vt:lpwstr>
      </vt:variant>
      <vt:variant>
        <vt:i4>4128831</vt:i4>
      </vt:variant>
      <vt:variant>
        <vt:i4>39</vt:i4>
      </vt:variant>
      <vt:variant>
        <vt:i4>0</vt:i4>
      </vt:variant>
      <vt:variant>
        <vt:i4>5</vt:i4>
      </vt:variant>
      <vt:variant>
        <vt:lpwstr>https://www.outcomesstar.org.uk/about-triangle/</vt:lpwstr>
      </vt:variant>
      <vt:variant>
        <vt:lpwstr/>
      </vt:variant>
      <vt:variant>
        <vt:i4>3080241</vt:i4>
      </vt:variant>
      <vt:variant>
        <vt:i4>36</vt:i4>
      </vt:variant>
      <vt:variant>
        <vt:i4>0</vt:i4>
      </vt:variant>
      <vt:variant>
        <vt:i4>5</vt:i4>
      </vt:variant>
      <vt:variant>
        <vt:lpwstr>https://www.outcomesstar.org.uk/using-the-star/see-the-stars/home-star/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https://www.homeless.org.uk/</vt:lpwstr>
      </vt:variant>
      <vt:variant>
        <vt:lpwstr/>
      </vt:variant>
      <vt:variant>
        <vt:i4>6815860</vt:i4>
      </vt:variant>
      <vt:variant>
        <vt:i4>30</vt:i4>
      </vt:variant>
      <vt:variant>
        <vt:i4>0</vt:i4>
      </vt:variant>
      <vt:variant>
        <vt:i4>5</vt:i4>
      </vt:variant>
      <vt:variant>
        <vt:lpwstr>https://www.homeless.org.uk/our-work/resources/show-your-impact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https://hact.org.uk/</vt:lpwstr>
      </vt:variant>
      <vt:variant>
        <vt:lpwstr/>
      </vt:variant>
      <vt:variant>
        <vt:i4>5898311</vt:i4>
      </vt:variant>
      <vt:variant>
        <vt:i4>24</vt:i4>
      </vt:variant>
      <vt:variant>
        <vt:i4>0</vt:i4>
      </vt:variant>
      <vt:variant>
        <vt:i4>5</vt:i4>
      </vt:variant>
      <vt:variant>
        <vt:lpwstr>https://hact.org.uk/tools-and-services/community-insight/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https://www.homelessnessimpact.org/</vt:lpwstr>
      </vt:variant>
      <vt:variant>
        <vt:lpwstr/>
      </vt:variant>
      <vt:variant>
        <vt:i4>524376</vt:i4>
      </vt:variant>
      <vt:variant>
        <vt:i4>18</vt:i4>
      </vt:variant>
      <vt:variant>
        <vt:i4>0</vt:i4>
      </vt:variant>
      <vt:variant>
        <vt:i4>5</vt:i4>
      </vt:variant>
      <vt:variant>
        <vt:lpwstr>https://www.homelessnessimpact.org/evidence-and-gap-maps</vt:lpwstr>
      </vt:variant>
      <vt:variant>
        <vt:lpwstr/>
      </vt:variant>
      <vt:variant>
        <vt:i4>3080318</vt:i4>
      </vt:variant>
      <vt:variant>
        <vt:i4>15</vt:i4>
      </vt:variant>
      <vt:variant>
        <vt:i4>0</vt:i4>
      </vt:variant>
      <vt:variant>
        <vt:i4>5</vt:i4>
      </vt:variant>
      <vt:variant>
        <vt:lpwstr>https://www.whatworkswellbeing.org/</vt:lpwstr>
      </vt:variant>
      <vt:variant>
        <vt:lpwstr/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https://whatworkswellbeing.org/resources/housing-for-vulnerable-people/</vt:lpwstr>
      </vt:variant>
      <vt:variant>
        <vt:lpwstr/>
      </vt:variant>
      <vt:variant>
        <vt:i4>3080318</vt:i4>
      </vt:variant>
      <vt:variant>
        <vt:i4>9</vt:i4>
      </vt:variant>
      <vt:variant>
        <vt:i4>0</vt:i4>
      </vt:variant>
      <vt:variant>
        <vt:i4>5</vt:i4>
      </vt:variant>
      <vt:variant>
        <vt:lpwstr>https://www.whatworkswellbeing.org/</vt:lpwstr>
      </vt:variant>
      <vt:variant>
        <vt:lpwstr/>
      </vt:variant>
      <vt:variant>
        <vt:i4>2752557</vt:i4>
      </vt:variant>
      <vt:variant>
        <vt:i4>6</vt:i4>
      </vt:variant>
      <vt:variant>
        <vt:i4>0</vt:i4>
      </vt:variant>
      <vt:variant>
        <vt:i4>5</vt:i4>
      </vt:variant>
      <vt:variant>
        <vt:lpwstr>https://whatworkswellbeing.org/resources/housing-and-wellbeing-rapid-scoping-review-appendices/</vt:lpwstr>
      </vt:variant>
      <vt:variant>
        <vt:lpwstr/>
      </vt:variant>
      <vt:variant>
        <vt:i4>1835075</vt:i4>
      </vt:variant>
      <vt:variant>
        <vt:i4>3</vt:i4>
      </vt:variant>
      <vt:variant>
        <vt:i4>0</vt:i4>
      </vt:variant>
      <vt:variant>
        <vt:i4>5</vt:i4>
      </vt:variant>
      <vt:variant>
        <vt:lpwstr>https://www.scie.org.uk/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https://www.crisis.org.uk/media/238843/a_rapid_evidence_assessment_of_what_works_in_homelessness_services_2018.pdf</vt:lpwstr>
      </vt:variant>
      <vt:variant>
        <vt:lpwstr/>
      </vt:variant>
      <vt:variant>
        <vt:i4>1507407</vt:i4>
      </vt:variant>
      <vt:variant>
        <vt:i4>8</vt:i4>
      </vt:variant>
      <vt:variant>
        <vt:i4>0</vt:i4>
      </vt:variant>
      <vt:variant>
        <vt:i4>5</vt:i4>
      </vt:variant>
      <vt:variant>
        <vt:lpwstr>https://www.thinknpc.org/resource-hub/the-cycle-of-good-impact-practice-define-your-issue-and-target-audience</vt:lpwstr>
      </vt:variant>
      <vt:variant>
        <vt:lpwstr/>
      </vt:variant>
      <vt:variant>
        <vt:i4>5177376</vt:i4>
      </vt:variant>
      <vt:variant>
        <vt:i4>5</vt:i4>
      </vt:variant>
      <vt:variant>
        <vt:i4>0</vt:i4>
      </vt:variant>
      <vt:variant>
        <vt:i4>5</vt:i4>
      </vt:variant>
      <vt:variant>
        <vt:lpwstr>https://www.thinknpc.org/?page_id=11173&amp;preview=true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https://www.gov.uk/government/consultations/consultation-on-the-introduction-of-tenant-satisfaction-measures/tenant-satisfaction-measures-what-we-are-proposing-and-how-to-have-your-say-summary-accessible-version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Miller</dc:creator>
  <cp:keywords/>
  <dc:description/>
  <cp:lastModifiedBy>Rebecca Goodbourn</cp:lastModifiedBy>
  <cp:revision>2</cp:revision>
  <dcterms:created xsi:type="dcterms:W3CDTF">2022-03-18T10:56:00Z</dcterms:created>
  <dcterms:modified xsi:type="dcterms:W3CDTF">2022-03-18T10:56:00Z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0x0101005B535F2964CBC146A08A86881CBDAF3C</vt:lpwstr>
  </property>
</Properties>
</file>