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A7A0" w14:textId="77777777" w:rsidR="00EF2988" w:rsidRPr="00993E04" w:rsidRDefault="002A4379" w:rsidP="00EF2988">
      <w:pPr>
        <w:pStyle w:val="Heading1"/>
        <w:spacing w:after="400"/>
      </w:pPr>
      <w:r>
        <w:t>Outcomes</w:t>
      </w:r>
      <w:r w:rsidR="003543FD" w:rsidRPr="00993E04">
        <w:t>:</w:t>
      </w:r>
      <w:r w:rsidR="00EF2988">
        <w:t xml:space="preserve"> People with mental health issues and their families/carers</w:t>
      </w:r>
    </w:p>
    <w:p w14:paraId="6132E1AD" w14:textId="4C2CFC85" w:rsidR="00080E4C" w:rsidRDefault="002A4379" w:rsidP="00080E4C">
      <w:pPr>
        <w:pStyle w:val="BodyText"/>
      </w:pPr>
      <w:r>
        <w:t>W</w:t>
      </w:r>
      <w:r w:rsidR="00080E4C">
        <w:t xml:space="preserve">e have </w:t>
      </w:r>
      <w:r w:rsidR="00EA7A6E">
        <w:t>captured</w:t>
      </w:r>
      <w:r w:rsidR="00080E4C">
        <w:t xml:space="preserve"> example</w:t>
      </w:r>
      <w:r w:rsidR="00A00D54">
        <w:t xml:space="preserve"> </w:t>
      </w:r>
      <w:r w:rsidR="00E25B64">
        <w:t>outcomes</w:t>
      </w:r>
      <w:r w:rsidR="00156096">
        <w:t xml:space="preserve"> that </w:t>
      </w:r>
      <w:r w:rsidR="00FB6E1A">
        <w:t>may be</w:t>
      </w:r>
      <w:r w:rsidR="00156096">
        <w:t xml:space="preserve"> relevant when working</w:t>
      </w:r>
      <w:r w:rsidR="00E25B64">
        <w:t xml:space="preserve"> with </w:t>
      </w:r>
      <w:r w:rsidR="00156096">
        <w:t>people</w:t>
      </w:r>
      <w:r w:rsidR="00B87F49">
        <w:t xml:space="preserve"> </w:t>
      </w:r>
      <w:r w:rsidR="00EF2988">
        <w:t>with mental health issues and their families/carers</w:t>
      </w:r>
      <w:r w:rsidR="00DB0C93">
        <w:t>.</w:t>
      </w:r>
      <w:r w:rsidR="00E25B64">
        <w:t xml:space="preserve"> </w:t>
      </w:r>
      <w:r w:rsidR="00156096">
        <w:t xml:space="preserve">In </w:t>
      </w:r>
      <w:r w:rsidR="00EF5690">
        <w:t>the following tables</w:t>
      </w:r>
      <w:r w:rsidR="00156096">
        <w:t xml:space="preserve">, for each outcome we have provided </w:t>
      </w:r>
      <w:r w:rsidR="00E25B64">
        <w:t xml:space="preserve">related indicators and </w:t>
      </w:r>
      <w:r w:rsidR="004C7E34">
        <w:t xml:space="preserve">ideas for </w:t>
      </w:r>
      <w:r w:rsidR="00CA2B9E">
        <w:t>sources of data.</w:t>
      </w:r>
      <w:r w:rsidR="00205535">
        <w:t xml:space="preserve"> </w:t>
      </w:r>
      <w:r w:rsidR="00FB6E1A">
        <w:t xml:space="preserve">Click on each outcome below to </w:t>
      </w:r>
      <w:r w:rsidR="008B6368">
        <w:t>go to the related table</w:t>
      </w:r>
    </w:p>
    <w:bookmarkStart w:id="0" w:name="_Outcome:_Fewer_people"/>
    <w:bookmarkEnd w:id="0"/>
    <w:p w14:paraId="3E5E81F2" w14:textId="2ED284D9" w:rsidR="001D2D8A" w:rsidRPr="001D2D8A" w:rsidRDefault="00607A9A" w:rsidP="00463321">
      <w:pPr>
        <w:pStyle w:val="ListParagraph"/>
        <w:numPr>
          <w:ilvl w:val="0"/>
          <w:numId w:val="18"/>
        </w:num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 \l "_Outcome:_Increased_ability" </w:instrText>
      </w:r>
      <w:r>
        <w:fldChar w:fldCharType="separate"/>
      </w:r>
      <w:r w:rsidR="00463321" w:rsidRPr="00607A9A">
        <w:rPr>
          <w:rStyle w:val="Hyperlink"/>
        </w:rPr>
        <w:t>Increased ability to manage mental health and lead a full life</w:t>
      </w:r>
      <w:r>
        <w:fldChar w:fldCharType="end"/>
      </w:r>
    </w:p>
    <w:p w14:paraId="3DC5EECE" w14:textId="106F54DA" w:rsidR="008D2FED" w:rsidRPr="008D2FED" w:rsidRDefault="00850328" w:rsidP="00463321">
      <w:pPr>
        <w:pStyle w:val="ListParagraph"/>
        <w:numPr>
          <w:ilvl w:val="0"/>
          <w:numId w:val="18"/>
        </w:num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hyperlink w:anchor="_Outcome:_Increased_confidence," w:history="1">
        <w:r w:rsidR="001D2D8A" w:rsidRPr="00607A9A">
          <w:rPr>
            <w:rStyle w:val="Hyperlink"/>
          </w:rPr>
          <w:t>Increased confidence, emotional balance and resilience in the face of difficulties (self-perception outcomes)</w:t>
        </w:r>
      </w:hyperlink>
    </w:p>
    <w:p w14:paraId="33D273DD" w14:textId="07104E8F" w:rsidR="0055309C" w:rsidRPr="0055309C" w:rsidRDefault="00850328" w:rsidP="00463321">
      <w:pPr>
        <w:pStyle w:val="ListParagraph"/>
        <w:numPr>
          <w:ilvl w:val="0"/>
          <w:numId w:val="18"/>
        </w:num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hyperlink w:anchor="_Outcome:_Improved_experience" w:history="1">
        <w:r w:rsidR="008D2FED" w:rsidRPr="00607A9A">
          <w:rPr>
            <w:rStyle w:val="Hyperlink"/>
          </w:rPr>
          <w:t>Improved experience of care and support in relation to any mental health problems</w:t>
        </w:r>
      </w:hyperlink>
    </w:p>
    <w:p w14:paraId="585FE6AB" w14:textId="1C8A3701" w:rsidR="00136EC6" w:rsidRPr="00136EC6" w:rsidRDefault="00850328" w:rsidP="00463321">
      <w:pPr>
        <w:pStyle w:val="ListParagraph"/>
        <w:numPr>
          <w:ilvl w:val="0"/>
          <w:numId w:val="18"/>
        </w:num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hyperlink w:anchor="_Outcome:_Reduced_stigma" w:history="1">
        <w:r w:rsidR="0055309C" w:rsidRPr="00EB5941">
          <w:rPr>
            <w:rStyle w:val="Hyperlink"/>
          </w:rPr>
          <w:t>Reduced stigma and discrimination towards people with mental health problems</w:t>
        </w:r>
      </w:hyperlink>
    </w:p>
    <w:p w14:paraId="311A8977" w14:textId="4C63E3CF" w:rsidR="0091719B" w:rsidRPr="0091719B" w:rsidRDefault="00850328" w:rsidP="00463321">
      <w:pPr>
        <w:pStyle w:val="ListParagraph"/>
        <w:numPr>
          <w:ilvl w:val="0"/>
          <w:numId w:val="18"/>
        </w:num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hyperlink w:anchor="_Outcome:_Families_and" w:history="1">
        <w:r w:rsidR="00136EC6" w:rsidRPr="00EB5941">
          <w:rPr>
            <w:rStyle w:val="Hyperlink"/>
          </w:rPr>
          <w:t>Families and friends of people with mental health problems have improved mental wellbeing and life satisfaction</w:t>
        </w:r>
      </w:hyperlink>
    </w:p>
    <w:p w14:paraId="39C9EEFE" w14:textId="247B88BA" w:rsidR="00E01D10" w:rsidRPr="00463321" w:rsidRDefault="00E01D10" w:rsidP="00463321">
      <w:pPr>
        <w:pStyle w:val="ListParagraph"/>
        <w:numPr>
          <w:ilvl w:val="0"/>
          <w:numId w:val="18"/>
        </w:num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br w:type="page"/>
      </w:r>
    </w:p>
    <w:p w14:paraId="31A2CC9A" w14:textId="77777777" w:rsidR="00BA7A09" w:rsidRDefault="00BA7A09" w:rsidP="00BA7A09">
      <w:pPr>
        <w:pStyle w:val="Heading3"/>
      </w:pPr>
      <w:bookmarkStart w:id="1" w:name="_Outcome:_Increased_ability"/>
      <w:bookmarkEnd w:id="1"/>
      <w:r>
        <w:lastRenderedPageBreak/>
        <w:t>Outcome: Increased ability to manage mental health and lead a full life</w:t>
      </w:r>
    </w:p>
    <w:tbl>
      <w:tblPr>
        <w:tblStyle w:val="TableGridLight"/>
        <w:tblW w:w="13745" w:type="dxa"/>
        <w:tblLayout w:type="fixed"/>
        <w:tblLook w:val="0600" w:firstRow="0" w:lastRow="0" w:firstColumn="0" w:lastColumn="0" w:noHBand="1" w:noVBand="1"/>
      </w:tblPr>
      <w:tblGrid>
        <w:gridCol w:w="3681"/>
        <w:gridCol w:w="4252"/>
        <w:gridCol w:w="5812"/>
      </w:tblGrid>
      <w:tr w:rsidR="00076722" w14:paraId="26621C6F" w14:textId="77777777" w:rsidTr="00076722">
        <w:trPr>
          <w:trHeight w:val="500"/>
        </w:trPr>
        <w:tc>
          <w:tcPr>
            <w:tcW w:w="3681" w:type="dxa"/>
          </w:tcPr>
          <w:p w14:paraId="08D33C91" w14:textId="77777777" w:rsidR="00076722" w:rsidRDefault="00076722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2AC73775" w14:textId="77777777" w:rsidR="00076722" w:rsidRDefault="00076722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812" w:type="dxa"/>
          </w:tcPr>
          <w:p w14:paraId="37A7407F" w14:textId="77777777" w:rsidR="00076722" w:rsidRDefault="00076722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FB20CF" w14:paraId="33DF607F" w14:textId="77777777" w:rsidTr="00076722">
        <w:trPr>
          <w:trHeight w:val="400"/>
        </w:trPr>
        <w:tc>
          <w:tcPr>
            <w:tcW w:w="3681" w:type="dxa"/>
            <w:vMerge w:val="restart"/>
          </w:tcPr>
          <w:p w14:paraId="1CE98F11" w14:textId="77777777" w:rsidR="00FB20CF" w:rsidRDefault="00FB20CF" w:rsidP="00CD1ECE">
            <w:pPr>
              <w:spacing w:after="0"/>
            </w:pPr>
            <w:r>
              <w:t>Improved skills and qualifications</w:t>
            </w:r>
          </w:p>
        </w:tc>
        <w:tc>
          <w:tcPr>
            <w:tcW w:w="4252" w:type="dxa"/>
          </w:tcPr>
          <w:p w14:paraId="47223041" w14:textId="22974FFF" w:rsidR="00FB20CF" w:rsidRDefault="00FB20CF" w:rsidP="00CD1ECE">
            <w:pPr>
              <w:spacing w:after="0"/>
            </w:pPr>
            <w:r>
              <w:t>Academic qualification</w:t>
            </w:r>
            <w:r w:rsidR="0058264C">
              <w:t>s</w:t>
            </w:r>
            <w:r>
              <w:t xml:space="preserve"> achieved</w:t>
            </w:r>
          </w:p>
        </w:tc>
        <w:tc>
          <w:tcPr>
            <w:tcW w:w="5812" w:type="dxa"/>
            <w:vMerge w:val="restart"/>
          </w:tcPr>
          <w:p w14:paraId="05A2067B" w14:textId="5EF29F16" w:rsidR="00FB20CF" w:rsidRDefault="0058264C" w:rsidP="00CD1ECE">
            <w:pPr>
              <w:spacing w:after="0"/>
            </w:pPr>
            <w:r>
              <w:t>S</w:t>
            </w:r>
            <w:r w:rsidR="00FB20CF">
              <w:t>urvey questions (can be benchmarked to national data)</w:t>
            </w:r>
          </w:p>
        </w:tc>
      </w:tr>
      <w:tr w:rsidR="00FB20CF" w14:paraId="1AC004BF" w14:textId="77777777" w:rsidTr="00076722">
        <w:trPr>
          <w:trHeight w:val="400"/>
        </w:trPr>
        <w:tc>
          <w:tcPr>
            <w:tcW w:w="3681" w:type="dxa"/>
            <w:vMerge/>
          </w:tcPr>
          <w:p w14:paraId="6DF0004E" w14:textId="77777777" w:rsidR="00FB20CF" w:rsidRDefault="00FB20CF" w:rsidP="00CD1ECE">
            <w:pPr>
              <w:spacing w:after="0"/>
            </w:pPr>
          </w:p>
        </w:tc>
        <w:tc>
          <w:tcPr>
            <w:tcW w:w="4252" w:type="dxa"/>
          </w:tcPr>
          <w:p w14:paraId="2B48A1B4" w14:textId="77777777" w:rsidR="00FB20CF" w:rsidRDefault="00FB20CF" w:rsidP="00CD1ECE">
            <w:pPr>
              <w:spacing w:after="0"/>
            </w:pPr>
            <w:r>
              <w:t>Life skills developed</w:t>
            </w:r>
          </w:p>
        </w:tc>
        <w:tc>
          <w:tcPr>
            <w:tcW w:w="5812" w:type="dxa"/>
            <w:vMerge/>
          </w:tcPr>
          <w:p w14:paraId="1C70497D" w14:textId="77777777" w:rsidR="00FB20CF" w:rsidRDefault="00FB20CF" w:rsidP="00CD1ECE">
            <w:pPr>
              <w:spacing w:after="0"/>
            </w:pPr>
          </w:p>
        </w:tc>
      </w:tr>
      <w:tr w:rsidR="00FB20CF" w14:paraId="3B680A0C" w14:textId="77777777" w:rsidTr="00076722">
        <w:trPr>
          <w:trHeight w:val="400"/>
        </w:trPr>
        <w:tc>
          <w:tcPr>
            <w:tcW w:w="3681" w:type="dxa"/>
            <w:vMerge/>
          </w:tcPr>
          <w:p w14:paraId="5382E00A" w14:textId="77777777" w:rsidR="00FB20CF" w:rsidRDefault="00FB20CF" w:rsidP="00CD1ECE">
            <w:pPr>
              <w:spacing w:after="0"/>
            </w:pPr>
          </w:p>
        </w:tc>
        <w:tc>
          <w:tcPr>
            <w:tcW w:w="4252" w:type="dxa"/>
          </w:tcPr>
          <w:p w14:paraId="5ED9B280" w14:textId="77777777" w:rsidR="00FB20CF" w:rsidRDefault="00FB20CF" w:rsidP="00CD1ECE">
            <w:pPr>
              <w:spacing w:after="0"/>
            </w:pPr>
            <w:r>
              <w:t>No. of service users in employment or education</w:t>
            </w:r>
          </w:p>
        </w:tc>
        <w:tc>
          <w:tcPr>
            <w:tcW w:w="5812" w:type="dxa"/>
            <w:vMerge/>
          </w:tcPr>
          <w:p w14:paraId="60A1D4A8" w14:textId="77777777" w:rsidR="00FB20CF" w:rsidRDefault="00FB20CF" w:rsidP="00CD1ECE">
            <w:pPr>
              <w:spacing w:after="0"/>
            </w:pPr>
          </w:p>
        </w:tc>
      </w:tr>
      <w:tr w:rsidR="00FB20CF" w14:paraId="671BA6B2" w14:textId="77777777" w:rsidTr="00076722">
        <w:trPr>
          <w:trHeight w:val="440"/>
        </w:trPr>
        <w:tc>
          <w:tcPr>
            <w:tcW w:w="3681" w:type="dxa"/>
            <w:vMerge w:val="restart"/>
          </w:tcPr>
          <w:p w14:paraId="2156401C" w14:textId="77777777" w:rsidR="00FB20CF" w:rsidRDefault="00FB20CF" w:rsidP="00CD1ECE">
            <w:pPr>
              <w:spacing w:after="0"/>
            </w:pPr>
            <w:r>
              <w:t>Increased access to employment</w:t>
            </w:r>
          </w:p>
        </w:tc>
        <w:tc>
          <w:tcPr>
            <w:tcW w:w="4252" w:type="dxa"/>
          </w:tcPr>
          <w:p w14:paraId="04E62C2C" w14:textId="77777777" w:rsidR="00FB20CF" w:rsidRDefault="00FB20CF" w:rsidP="00CD1ECE">
            <w:pPr>
              <w:spacing w:after="0"/>
            </w:pPr>
            <w:r>
              <w:t>Progress towards gaining employment</w:t>
            </w:r>
          </w:p>
        </w:tc>
        <w:tc>
          <w:tcPr>
            <w:tcW w:w="5812" w:type="dxa"/>
            <w:vMerge w:val="restart"/>
          </w:tcPr>
          <w:p w14:paraId="0D3937BB" w14:textId="66768F81" w:rsidR="00FB20CF" w:rsidRDefault="00FB20CF" w:rsidP="00CD1ECE">
            <w:pPr>
              <w:spacing w:after="0"/>
            </w:pPr>
            <w:r>
              <w:t xml:space="preserve">Survey questions (can be benchmarked to Office for National Statistics </w:t>
            </w:r>
            <w:hyperlink r:id="rId10" w:history="1">
              <w:r w:rsidRPr="002E5AC2">
                <w:rPr>
                  <w:rStyle w:val="Hyperlink"/>
                </w:rPr>
                <w:t>Labour Force Survey</w:t>
              </w:r>
            </w:hyperlink>
            <w:r>
              <w:t xml:space="preserve"> data)</w:t>
            </w:r>
          </w:p>
        </w:tc>
      </w:tr>
      <w:tr w:rsidR="00FB20CF" w14:paraId="6F0DFDD4" w14:textId="77777777" w:rsidTr="00076722">
        <w:trPr>
          <w:trHeight w:val="440"/>
        </w:trPr>
        <w:tc>
          <w:tcPr>
            <w:tcW w:w="3681" w:type="dxa"/>
            <w:vMerge/>
          </w:tcPr>
          <w:p w14:paraId="47E798F2" w14:textId="77777777" w:rsidR="00FB20CF" w:rsidRDefault="00FB20CF" w:rsidP="00CD1ECE">
            <w:pPr>
              <w:spacing w:after="0"/>
            </w:pPr>
          </w:p>
        </w:tc>
        <w:tc>
          <w:tcPr>
            <w:tcW w:w="4252" w:type="dxa"/>
          </w:tcPr>
          <w:p w14:paraId="1AE354C8" w14:textId="77777777" w:rsidR="00FB20CF" w:rsidRDefault="00FB20CF" w:rsidP="00CD1ECE">
            <w:pPr>
              <w:spacing w:after="0"/>
            </w:pPr>
            <w:r>
              <w:t>No. of people with a mental health problem accessing employment</w:t>
            </w:r>
          </w:p>
        </w:tc>
        <w:tc>
          <w:tcPr>
            <w:tcW w:w="5812" w:type="dxa"/>
            <w:vMerge/>
          </w:tcPr>
          <w:p w14:paraId="1E384078" w14:textId="77777777" w:rsidR="00FB20CF" w:rsidRDefault="00FB20CF" w:rsidP="00CD1ECE">
            <w:pPr>
              <w:spacing w:after="0"/>
            </w:pPr>
          </w:p>
        </w:tc>
      </w:tr>
      <w:tr w:rsidR="00FB20CF" w14:paraId="0930DFFB" w14:textId="77777777" w:rsidTr="00076722">
        <w:trPr>
          <w:trHeight w:val="400"/>
        </w:trPr>
        <w:tc>
          <w:tcPr>
            <w:tcW w:w="3681" w:type="dxa"/>
            <w:vMerge/>
          </w:tcPr>
          <w:p w14:paraId="06CF9DBD" w14:textId="77777777" w:rsidR="00FB20CF" w:rsidRDefault="00FB20CF" w:rsidP="00CD1ECE">
            <w:pPr>
              <w:spacing w:after="0"/>
            </w:pPr>
          </w:p>
        </w:tc>
        <w:tc>
          <w:tcPr>
            <w:tcW w:w="4252" w:type="dxa"/>
          </w:tcPr>
          <w:p w14:paraId="65E3088A" w14:textId="77777777" w:rsidR="00FB20CF" w:rsidRDefault="00FB20CF" w:rsidP="00CD1ECE">
            <w:pPr>
              <w:spacing w:after="0"/>
            </w:pPr>
            <w:r>
              <w:t>No. of people with a mental health problem sustaining employment</w:t>
            </w:r>
          </w:p>
        </w:tc>
        <w:tc>
          <w:tcPr>
            <w:tcW w:w="5812" w:type="dxa"/>
            <w:vMerge/>
          </w:tcPr>
          <w:p w14:paraId="51CB8EC4" w14:textId="77777777" w:rsidR="00FB20CF" w:rsidRDefault="00FB20CF" w:rsidP="00CD1ECE">
            <w:pPr>
              <w:spacing w:after="0"/>
            </w:pPr>
          </w:p>
        </w:tc>
      </w:tr>
      <w:tr w:rsidR="00076722" w14:paraId="36D8D33A" w14:textId="77777777" w:rsidTr="00076722">
        <w:trPr>
          <w:trHeight w:val="440"/>
        </w:trPr>
        <w:tc>
          <w:tcPr>
            <w:tcW w:w="3681" w:type="dxa"/>
            <w:vMerge w:val="restart"/>
          </w:tcPr>
          <w:p w14:paraId="330D4D71" w14:textId="77777777" w:rsidR="00076722" w:rsidRDefault="00076722" w:rsidP="00CD1ECE">
            <w:pPr>
              <w:spacing w:after="0"/>
            </w:pPr>
            <w:r>
              <w:t>Improved social connections</w:t>
            </w:r>
          </w:p>
        </w:tc>
        <w:tc>
          <w:tcPr>
            <w:tcW w:w="4252" w:type="dxa"/>
            <w:vMerge w:val="restart"/>
          </w:tcPr>
          <w:p w14:paraId="2060B6CD" w14:textId="30DD72B3" w:rsidR="00076722" w:rsidRDefault="00076722" w:rsidP="00CD1ECE">
            <w:pPr>
              <w:spacing w:after="0"/>
            </w:pPr>
            <w:r>
              <w:t>Score on a scale measuring social networks</w:t>
            </w:r>
            <w:r w:rsidR="0031456E">
              <w:t xml:space="preserve"> / connections</w:t>
            </w:r>
          </w:p>
        </w:tc>
        <w:tc>
          <w:tcPr>
            <w:tcW w:w="5812" w:type="dxa"/>
            <w:vMerge w:val="restart"/>
          </w:tcPr>
          <w:p w14:paraId="3951ACA4" w14:textId="77777777" w:rsidR="00076722" w:rsidRPr="00CF59CA" w:rsidRDefault="00850328" w:rsidP="00CD1ECE">
            <w:pPr>
              <w:spacing w:after="0"/>
              <w:rPr>
                <w:rStyle w:val="Hyperlink"/>
              </w:rPr>
            </w:pPr>
            <w:hyperlink r:id="rId11">
              <w:r w:rsidR="00076722" w:rsidRPr="00CF59CA">
                <w:rPr>
                  <w:rStyle w:val="Hyperlink"/>
                </w:rPr>
                <w:t>Berlin Social Support Scales (BSSS)</w:t>
              </w:r>
            </w:hyperlink>
          </w:p>
          <w:p w14:paraId="2658C70C" w14:textId="3E216C60" w:rsidR="00076722" w:rsidRDefault="00076722" w:rsidP="0031456E">
            <w:pPr>
              <w:spacing w:after="0"/>
            </w:pPr>
            <w:r>
              <w:br/>
            </w:r>
            <w:hyperlink r:id="rId12" w:history="1">
              <w:r w:rsidR="00693261" w:rsidRPr="00CC1D14">
                <w:rPr>
                  <w:rStyle w:val="Hyperlink"/>
                </w:rPr>
                <w:t xml:space="preserve">ONS </w:t>
              </w:r>
              <w:r w:rsidR="00816FF4" w:rsidRPr="00CC1D14">
                <w:rPr>
                  <w:rStyle w:val="Hyperlink"/>
                </w:rPr>
                <w:t>national indicators</w:t>
              </w:r>
              <w:r w:rsidR="00833F4E" w:rsidRPr="00CC1D14">
                <w:rPr>
                  <w:rStyle w:val="Hyperlink"/>
                </w:rPr>
                <w:t xml:space="preserve"> for loneliness</w:t>
              </w:r>
            </w:hyperlink>
          </w:p>
        </w:tc>
      </w:tr>
      <w:tr w:rsidR="00076722" w14:paraId="5D0C3ABC" w14:textId="77777777" w:rsidTr="00076722">
        <w:trPr>
          <w:trHeight w:val="498"/>
        </w:trPr>
        <w:tc>
          <w:tcPr>
            <w:tcW w:w="3681" w:type="dxa"/>
            <w:vMerge/>
          </w:tcPr>
          <w:p w14:paraId="372C36EE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64420A7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6EA5787D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76722" w14:paraId="71DDBEA4" w14:textId="77777777" w:rsidTr="00076722">
        <w:trPr>
          <w:trHeight w:val="505"/>
        </w:trPr>
        <w:tc>
          <w:tcPr>
            <w:tcW w:w="3681" w:type="dxa"/>
            <w:vMerge/>
          </w:tcPr>
          <w:p w14:paraId="39362AB8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E11A850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3672EC3D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76722" w14:paraId="27235194" w14:textId="77777777" w:rsidTr="00076722">
        <w:trPr>
          <w:trHeight w:val="440"/>
        </w:trPr>
        <w:tc>
          <w:tcPr>
            <w:tcW w:w="3681" w:type="dxa"/>
            <w:vMerge w:val="restart"/>
          </w:tcPr>
          <w:p w14:paraId="62E79BA7" w14:textId="77777777" w:rsidR="00076722" w:rsidRDefault="00076722" w:rsidP="00CD1ECE">
            <w:pPr>
              <w:spacing w:after="0"/>
            </w:pPr>
            <w:r>
              <w:t>Service users become more active citizens</w:t>
            </w:r>
          </w:p>
        </w:tc>
        <w:tc>
          <w:tcPr>
            <w:tcW w:w="4252" w:type="dxa"/>
            <w:vMerge w:val="restart"/>
          </w:tcPr>
          <w:p w14:paraId="6A4B3C18" w14:textId="77777777" w:rsidR="00076722" w:rsidRDefault="00076722" w:rsidP="00CD1ECE">
            <w:pPr>
              <w:spacing w:after="0"/>
            </w:pPr>
            <w:r>
              <w:t>No. of people volunteering or offering unpaid help</w:t>
            </w:r>
          </w:p>
        </w:tc>
        <w:tc>
          <w:tcPr>
            <w:tcW w:w="5812" w:type="dxa"/>
            <w:vMerge w:val="restart"/>
          </w:tcPr>
          <w:p w14:paraId="634D4A2B" w14:textId="77777777" w:rsidR="00076722" w:rsidRDefault="00076722" w:rsidP="00CD1ECE">
            <w:pPr>
              <w:spacing w:after="0"/>
            </w:pPr>
            <w:r>
              <w:t xml:space="preserve">Questions in </w:t>
            </w:r>
            <w:hyperlink r:id="rId13">
              <w:r w:rsidRPr="00CF59CA">
                <w:rPr>
                  <w:rStyle w:val="Hyperlink"/>
                </w:rPr>
                <w:t>Understanding Society survey</w:t>
              </w:r>
            </w:hyperlink>
            <w:r>
              <w:t xml:space="preserve"> (wave 2), voluntary work module</w:t>
            </w:r>
          </w:p>
        </w:tc>
      </w:tr>
      <w:tr w:rsidR="00076722" w14:paraId="2FEC65E4" w14:textId="77777777" w:rsidTr="00076722">
        <w:trPr>
          <w:trHeight w:val="498"/>
        </w:trPr>
        <w:tc>
          <w:tcPr>
            <w:tcW w:w="3681" w:type="dxa"/>
            <w:vMerge/>
          </w:tcPr>
          <w:p w14:paraId="10FD5B35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2A0BBD2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4B5250A3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76722" w14:paraId="51825AFA" w14:textId="77777777" w:rsidTr="00076722">
        <w:trPr>
          <w:trHeight w:val="230"/>
        </w:trPr>
        <w:tc>
          <w:tcPr>
            <w:tcW w:w="3681" w:type="dxa"/>
            <w:vMerge w:val="restart"/>
          </w:tcPr>
          <w:p w14:paraId="1B0DAC27" w14:textId="77777777" w:rsidR="00076722" w:rsidRDefault="00076722" w:rsidP="00CD1ECE">
            <w:pPr>
              <w:spacing w:after="0"/>
            </w:pPr>
            <w:r>
              <w:t>Improved ability to manage finances</w:t>
            </w:r>
          </w:p>
        </w:tc>
        <w:tc>
          <w:tcPr>
            <w:tcW w:w="4252" w:type="dxa"/>
            <w:vMerge w:val="restart"/>
          </w:tcPr>
          <w:p w14:paraId="76922337" w14:textId="77777777" w:rsidR="00076722" w:rsidRDefault="00076722" w:rsidP="00CD1ECE">
            <w:pPr>
              <w:spacing w:after="0"/>
            </w:pPr>
            <w:r>
              <w:t>No. of service users reporting that they have adequate knowledge, confidence and access to personal finance, bank account, savings, and credit</w:t>
            </w:r>
          </w:p>
        </w:tc>
        <w:tc>
          <w:tcPr>
            <w:tcW w:w="5812" w:type="dxa"/>
            <w:vMerge w:val="restart"/>
          </w:tcPr>
          <w:p w14:paraId="5F5DE705" w14:textId="22F711EA" w:rsidR="00076722" w:rsidRPr="000234DB" w:rsidRDefault="00850328" w:rsidP="00CD1ECE">
            <w:pPr>
              <w:spacing w:after="0"/>
              <w:rPr>
                <w:color w:val="1155CC"/>
                <w:u w:val="single"/>
              </w:rPr>
            </w:pPr>
            <w:hyperlink r:id="rId14" w:history="1">
              <w:r w:rsidR="00CF59CA" w:rsidRPr="00CF59CA">
                <w:rPr>
                  <w:rStyle w:val="Hyperlink"/>
                </w:rPr>
                <w:t>OECD/INFE toolkit for measuring financial literacy and financial inclusion</w:t>
              </w:r>
            </w:hyperlink>
            <w:r w:rsidR="00CF59CA">
              <w:t xml:space="preserve"> </w:t>
            </w:r>
          </w:p>
          <w:p w14:paraId="30749657" w14:textId="77777777" w:rsidR="00076722" w:rsidRDefault="00076722" w:rsidP="00CD1ECE">
            <w:pPr>
              <w:spacing w:after="0"/>
            </w:pPr>
          </w:p>
          <w:p w14:paraId="03B85430" w14:textId="7B77033D" w:rsidR="00076722" w:rsidRDefault="00076722" w:rsidP="00CD1ECE">
            <w:pPr>
              <w:spacing w:after="0"/>
            </w:pPr>
          </w:p>
        </w:tc>
      </w:tr>
      <w:tr w:rsidR="00076722" w14:paraId="5565A11A" w14:textId="77777777" w:rsidTr="00076722">
        <w:trPr>
          <w:trHeight w:val="400"/>
        </w:trPr>
        <w:tc>
          <w:tcPr>
            <w:tcW w:w="3681" w:type="dxa"/>
            <w:vMerge/>
          </w:tcPr>
          <w:p w14:paraId="10E902BD" w14:textId="77777777" w:rsidR="00076722" w:rsidRDefault="00076722" w:rsidP="00CD1ECE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561ABEF0" w14:textId="77777777" w:rsidR="00076722" w:rsidRDefault="0007672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5B1BD274" w14:textId="77777777" w:rsidR="00076722" w:rsidRDefault="00076722" w:rsidP="00CD1ECE">
            <w:pPr>
              <w:widowControl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076722" w14:paraId="556F3931" w14:textId="77777777" w:rsidTr="00076722">
        <w:trPr>
          <w:trHeight w:val="440"/>
        </w:trPr>
        <w:tc>
          <w:tcPr>
            <w:tcW w:w="3681" w:type="dxa"/>
            <w:vMerge/>
          </w:tcPr>
          <w:p w14:paraId="36E2510A" w14:textId="77777777" w:rsidR="00076722" w:rsidRDefault="00076722" w:rsidP="00CD1ECE">
            <w:pPr>
              <w:spacing w:after="0"/>
            </w:pPr>
          </w:p>
        </w:tc>
        <w:tc>
          <w:tcPr>
            <w:tcW w:w="4252" w:type="dxa"/>
          </w:tcPr>
          <w:p w14:paraId="234BCA5F" w14:textId="77777777" w:rsidR="00076722" w:rsidRDefault="00076722" w:rsidP="00CD1ECE">
            <w:pPr>
              <w:spacing w:after="0"/>
            </w:pPr>
            <w:r>
              <w:t>No. of service users in control of personal finances, including budgeting, managing indebtedness, and claiming appropriate level of benefits</w:t>
            </w:r>
          </w:p>
        </w:tc>
        <w:tc>
          <w:tcPr>
            <w:tcW w:w="5812" w:type="dxa"/>
            <w:vMerge/>
          </w:tcPr>
          <w:p w14:paraId="2D9F5AE8" w14:textId="77777777" w:rsidR="00076722" w:rsidRDefault="00076722" w:rsidP="00CD1ECE">
            <w:pPr>
              <w:spacing w:after="0"/>
            </w:pPr>
          </w:p>
        </w:tc>
      </w:tr>
    </w:tbl>
    <w:p w14:paraId="18A4E433" w14:textId="77777777" w:rsidR="00076722" w:rsidRPr="00076722" w:rsidRDefault="00076722" w:rsidP="00076722">
      <w:pPr>
        <w:pStyle w:val="BodyText"/>
      </w:pPr>
    </w:p>
    <w:p w14:paraId="69ABE491" w14:textId="0ED60435" w:rsidR="00590028" w:rsidRDefault="00590028">
      <w:p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br w:type="page"/>
      </w:r>
    </w:p>
    <w:p w14:paraId="718EE81B" w14:textId="77777777" w:rsidR="008D72AB" w:rsidRDefault="008D72AB" w:rsidP="008D72AB">
      <w:pPr>
        <w:pStyle w:val="Heading3"/>
      </w:pPr>
      <w:bookmarkStart w:id="2" w:name="_Outcome:_Increased_confidence,"/>
      <w:bookmarkEnd w:id="2"/>
      <w:r>
        <w:lastRenderedPageBreak/>
        <w:t>Outcome: Increased confidence, emotional balance and resilience in the face of difficulties (self-perception outcomes)</w:t>
      </w:r>
    </w:p>
    <w:tbl>
      <w:tblPr>
        <w:tblStyle w:val="TableGridLight"/>
        <w:tblW w:w="13882" w:type="dxa"/>
        <w:tblLayout w:type="fixed"/>
        <w:tblLook w:val="0600" w:firstRow="0" w:lastRow="0" w:firstColumn="0" w:lastColumn="0" w:noHBand="1" w:noVBand="1"/>
      </w:tblPr>
      <w:tblGrid>
        <w:gridCol w:w="3681"/>
        <w:gridCol w:w="4252"/>
        <w:gridCol w:w="5949"/>
      </w:tblGrid>
      <w:tr w:rsidR="000E1840" w14:paraId="4DFD8DB4" w14:textId="77777777" w:rsidTr="000E1840">
        <w:trPr>
          <w:trHeight w:val="440"/>
        </w:trPr>
        <w:tc>
          <w:tcPr>
            <w:tcW w:w="3681" w:type="dxa"/>
          </w:tcPr>
          <w:p w14:paraId="11CE7182" w14:textId="77777777" w:rsidR="000E1840" w:rsidRDefault="000E1840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37E53E1A" w14:textId="77777777" w:rsidR="000E1840" w:rsidRDefault="000E1840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949" w:type="dxa"/>
          </w:tcPr>
          <w:p w14:paraId="708C35EC" w14:textId="77777777" w:rsidR="000E1840" w:rsidRDefault="000E1840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0E1840" w14:paraId="3C2071F9" w14:textId="77777777" w:rsidTr="000E1840">
        <w:trPr>
          <w:trHeight w:val="440"/>
        </w:trPr>
        <w:tc>
          <w:tcPr>
            <w:tcW w:w="3681" w:type="dxa"/>
            <w:vMerge w:val="restart"/>
          </w:tcPr>
          <w:p w14:paraId="13320CAF" w14:textId="77777777" w:rsidR="000E1840" w:rsidRDefault="000E1840" w:rsidP="00CD1ECE">
            <w:pPr>
              <w:spacing w:after="0"/>
            </w:pPr>
            <w:r>
              <w:t>Feeling more informed about own mental health and emotional well-being</w:t>
            </w:r>
          </w:p>
        </w:tc>
        <w:tc>
          <w:tcPr>
            <w:tcW w:w="4252" w:type="dxa"/>
          </w:tcPr>
          <w:p w14:paraId="021D4455" w14:textId="77777777" w:rsidR="000E1840" w:rsidRDefault="000E1840" w:rsidP="00CD1ECE">
            <w:pPr>
              <w:spacing w:after="0"/>
            </w:pPr>
            <w:r>
              <w:t>No. of people reporting they feel more informed about their mental health &amp; well-being</w:t>
            </w:r>
          </w:p>
        </w:tc>
        <w:tc>
          <w:tcPr>
            <w:tcW w:w="5949" w:type="dxa"/>
          </w:tcPr>
          <w:p w14:paraId="37D3318B" w14:textId="4937C610" w:rsidR="000E1840" w:rsidRDefault="000E1840" w:rsidP="00CD1ECE">
            <w:pPr>
              <w:spacing w:after="0"/>
            </w:pPr>
            <w:r>
              <w:t xml:space="preserve">Survey of patients after they have accessed a service </w:t>
            </w:r>
          </w:p>
        </w:tc>
      </w:tr>
      <w:tr w:rsidR="000E1840" w14:paraId="26339F09" w14:textId="77777777" w:rsidTr="000E1840">
        <w:trPr>
          <w:trHeight w:val="440"/>
        </w:trPr>
        <w:tc>
          <w:tcPr>
            <w:tcW w:w="3681" w:type="dxa"/>
            <w:vMerge/>
          </w:tcPr>
          <w:p w14:paraId="43C12B15" w14:textId="77777777" w:rsidR="000E1840" w:rsidRDefault="000E1840" w:rsidP="00CD1ECE">
            <w:pPr>
              <w:spacing w:after="0"/>
            </w:pPr>
          </w:p>
        </w:tc>
        <w:tc>
          <w:tcPr>
            <w:tcW w:w="4252" w:type="dxa"/>
          </w:tcPr>
          <w:p w14:paraId="649EA55C" w14:textId="77777777" w:rsidR="000E1840" w:rsidRDefault="000E1840" w:rsidP="00CD1ECE">
            <w:pPr>
              <w:spacing w:after="0"/>
            </w:pPr>
            <w:r>
              <w:t>Number of information resources and publications downloaded or accessed.</w:t>
            </w:r>
          </w:p>
        </w:tc>
        <w:tc>
          <w:tcPr>
            <w:tcW w:w="5949" w:type="dxa"/>
          </w:tcPr>
          <w:p w14:paraId="353AA75E" w14:textId="77777777" w:rsidR="000E1840" w:rsidRDefault="000E1840" w:rsidP="00CD1ECE">
            <w:pPr>
              <w:spacing w:after="0"/>
            </w:pPr>
            <w:r>
              <w:t>Web data on number of downloads &amp; page views, and/or number of leaflets/booklets distributed</w:t>
            </w:r>
          </w:p>
        </w:tc>
      </w:tr>
      <w:tr w:rsidR="000E1840" w14:paraId="7B7C5A2C" w14:textId="77777777" w:rsidTr="000E1840">
        <w:trPr>
          <w:trHeight w:val="440"/>
        </w:trPr>
        <w:tc>
          <w:tcPr>
            <w:tcW w:w="3681" w:type="dxa"/>
          </w:tcPr>
          <w:p w14:paraId="2568E69A" w14:textId="591C909C" w:rsidR="000E1840" w:rsidRPr="00653715" w:rsidRDefault="000E1840" w:rsidP="00CD1ECE">
            <w:pPr>
              <w:spacing w:after="0"/>
            </w:pPr>
            <w:r w:rsidRPr="00653715">
              <w:t xml:space="preserve">Increased ability to manage </w:t>
            </w:r>
            <w:r w:rsidR="0002026C">
              <w:t>own</w:t>
            </w:r>
            <w:r w:rsidRPr="00653715">
              <w:t xml:space="preserve"> mental health problems</w:t>
            </w:r>
          </w:p>
        </w:tc>
        <w:tc>
          <w:tcPr>
            <w:tcW w:w="4252" w:type="dxa"/>
          </w:tcPr>
          <w:p w14:paraId="44635C9D" w14:textId="77777777" w:rsidR="000E1840" w:rsidRPr="00653715" w:rsidRDefault="000E1840" w:rsidP="00CD1ECE">
            <w:pPr>
              <w:spacing w:after="0"/>
            </w:pPr>
            <w:r w:rsidRPr="00653715">
              <w:t>Score on psychological scales to measure ability to cope.</w:t>
            </w:r>
          </w:p>
        </w:tc>
        <w:tc>
          <w:tcPr>
            <w:tcW w:w="5949" w:type="dxa"/>
          </w:tcPr>
          <w:p w14:paraId="0FDF102D" w14:textId="0F849379" w:rsidR="000E1840" w:rsidRDefault="000E1840" w:rsidP="00CD1ECE">
            <w:pPr>
              <w:spacing w:after="0"/>
            </w:pPr>
          </w:p>
        </w:tc>
      </w:tr>
      <w:tr w:rsidR="000E1840" w14:paraId="107C30F5" w14:textId="77777777" w:rsidTr="000E1840">
        <w:trPr>
          <w:trHeight w:val="400"/>
        </w:trPr>
        <w:tc>
          <w:tcPr>
            <w:tcW w:w="3681" w:type="dxa"/>
            <w:vMerge w:val="restart"/>
          </w:tcPr>
          <w:p w14:paraId="08C35C7D" w14:textId="77777777" w:rsidR="000E1840" w:rsidRDefault="000E1840" w:rsidP="00CD1ECE">
            <w:pPr>
              <w:spacing w:after="0"/>
            </w:pPr>
            <w:r>
              <w:t>Improved confidence and self-esteem</w:t>
            </w:r>
          </w:p>
        </w:tc>
        <w:tc>
          <w:tcPr>
            <w:tcW w:w="4252" w:type="dxa"/>
          </w:tcPr>
          <w:p w14:paraId="49BFE287" w14:textId="77777777" w:rsidR="000E1840" w:rsidRDefault="000E1840" w:rsidP="00CD1ECE">
            <w:pPr>
              <w:spacing w:after="0"/>
            </w:pPr>
            <w:r>
              <w:t>Increased feelings of self-worth</w:t>
            </w:r>
          </w:p>
        </w:tc>
        <w:tc>
          <w:tcPr>
            <w:tcW w:w="5949" w:type="dxa"/>
          </w:tcPr>
          <w:p w14:paraId="61623AF2" w14:textId="3CC45181" w:rsidR="000E1840" w:rsidRDefault="00850328" w:rsidP="00CD1ECE">
            <w:pPr>
              <w:spacing w:after="0"/>
            </w:pPr>
            <w:hyperlink r:id="rId15">
              <w:r w:rsidR="000E1840" w:rsidRPr="001247E4">
                <w:rPr>
                  <w:rStyle w:val="Hyperlink"/>
                </w:rPr>
                <w:t>Rosenberg Self-esteem scale (RSES)</w:t>
              </w:r>
            </w:hyperlink>
          </w:p>
        </w:tc>
      </w:tr>
      <w:tr w:rsidR="000E1840" w14:paraId="679B682B" w14:textId="77777777" w:rsidTr="000E1840">
        <w:trPr>
          <w:trHeight w:val="400"/>
        </w:trPr>
        <w:tc>
          <w:tcPr>
            <w:tcW w:w="3681" w:type="dxa"/>
            <w:vMerge/>
          </w:tcPr>
          <w:p w14:paraId="076ECEB8" w14:textId="77777777" w:rsidR="000E1840" w:rsidRDefault="000E1840" w:rsidP="00CD1ECE">
            <w:pPr>
              <w:spacing w:after="0"/>
            </w:pPr>
          </w:p>
        </w:tc>
        <w:tc>
          <w:tcPr>
            <w:tcW w:w="4252" w:type="dxa"/>
          </w:tcPr>
          <w:p w14:paraId="40FD26A9" w14:textId="77777777" w:rsidR="000E1840" w:rsidRDefault="000E1840" w:rsidP="00CD1ECE">
            <w:pPr>
              <w:spacing w:after="0"/>
            </w:pPr>
            <w:r>
              <w:t>Improved self-assessment of own capabilities</w:t>
            </w:r>
          </w:p>
        </w:tc>
        <w:tc>
          <w:tcPr>
            <w:tcW w:w="5949" w:type="dxa"/>
          </w:tcPr>
          <w:p w14:paraId="4AC0F59D" w14:textId="77777777" w:rsidR="000E1840" w:rsidRDefault="000E1840" w:rsidP="00CD1ECE">
            <w:pPr>
              <w:spacing w:after="0"/>
            </w:pPr>
          </w:p>
        </w:tc>
      </w:tr>
      <w:tr w:rsidR="000E1840" w14:paraId="13570192" w14:textId="77777777" w:rsidTr="000E1840">
        <w:trPr>
          <w:trHeight w:val="400"/>
        </w:trPr>
        <w:tc>
          <w:tcPr>
            <w:tcW w:w="3681" w:type="dxa"/>
            <w:vMerge/>
          </w:tcPr>
          <w:p w14:paraId="4FF8152F" w14:textId="77777777" w:rsidR="000E1840" w:rsidRDefault="000E1840" w:rsidP="00CD1ECE">
            <w:pPr>
              <w:spacing w:after="0"/>
            </w:pPr>
          </w:p>
        </w:tc>
        <w:tc>
          <w:tcPr>
            <w:tcW w:w="4252" w:type="dxa"/>
          </w:tcPr>
          <w:p w14:paraId="7B518490" w14:textId="77777777" w:rsidR="000E1840" w:rsidRDefault="000E1840" w:rsidP="00CD1ECE">
            <w:pPr>
              <w:spacing w:after="0"/>
            </w:pPr>
            <w:r>
              <w:t>Increased feeling that own life is valued and respected</w:t>
            </w:r>
          </w:p>
        </w:tc>
        <w:tc>
          <w:tcPr>
            <w:tcW w:w="5949" w:type="dxa"/>
          </w:tcPr>
          <w:p w14:paraId="01577603" w14:textId="47B50BC0" w:rsidR="000E1840" w:rsidRDefault="000E1840" w:rsidP="00CD1ECE">
            <w:pPr>
              <w:spacing w:after="0"/>
            </w:pPr>
          </w:p>
        </w:tc>
      </w:tr>
      <w:tr w:rsidR="000E1840" w14:paraId="75EC377E" w14:textId="77777777" w:rsidTr="000E1840">
        <w:trPr>
          <w:trHeight w:val="480"/>
        </w:trPr>
        <w:tc>
          <w:tcPr>
            <w:tcW w:w="3681" w:type="dxa"/>
            <w:vMerge w:val="restart"/>
          </w:tcPr>
          <w:p w14:paraId="0BE40586" w14:textId="77777777" w:rsidR="000E1840" w:rsidRDefault="000E1840" w:rsidP="00CD1ECE">
            <w:pPr>
              <w:spacing w:after="0"/>
            </w:pPr>
            <w:r>
              <w:t>Improved mental state, including reduced symptoms of distress</w:t>
            </w:r>
          </w:p>
        </w:tc>
        <w:tc>
          <w:tcPr>
            <w:tcW w:w="4252" w:type="dxa"/>
            <w:vMerge w:val="restart"/>
          </w:tcPr>
          <w:p w14:paraId="45B4AF99" w14:textId="77777777" w:rsidR="000E1840" w:rsidRDefault="000E1840" w:rsidP="00CD1ECE">
            <w:pPr>
              <w:spacing w:after="0"/>
            </w:pPr>
            <w:r>
              <w:t>Decreased negative symptoms of mental distress</w:t>
            </w:r>
          </w:p>
        </w:tc>
        <w:tc>
          <w:tcPr>
            <w:tcW w:w="5949" w:type="dxa"/>
          </w:tcPr>
          <w:p w14:paraId="3FC14E78" w14:textId="4B54E8BC" w:rsidR="000E1840" w:rsidRDefault="00850328" w:rsidP="00CD1ECE">
            <w:pPr>
              <w:spacing w:after="0"/>
              <w:rPr>
                <w:color w:val="1155CC"/>
                <w:u w:val="single"/>
              </w:rPr>
            </w:pPr>
            <w:hyperlink r:id="rId16" w:history="1">
              <w:r w:rsidR="000E1840" w:rsidRPr="001247E4">
                <w:rPr>
                  <w:rStyle w:val="Hyperlink"/>
                </w:rPr>
                <w:t>Short Warwick Edinburgh Mental Wellbeing Scale</w:t>
              </w:r>
            </w:hyperlink>
          </w:p>
        </w:tc>
      </w:tr>
      <w:tr w:rsidR="00C608C2" w14:paraId="126B60A0" w14:textId="77777777" w:rsidTr="00C608C2">
        <w:trPr>
          <w:trHeight w:val="888"/>
        </w:trPr>
        <w:tc>
          <w:tcPr>
            <w:tcW w:w="3681" w:type="dxa"/>
            <w:vMerge/>
          </w:tcPr>
          <w:p w14:paraId="0219DE2E" w14:textId="77777777" w:rsidR="00C608C2" w:rsidRDefault="00C608C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56D3280" w14:textId="77777777" w:rsidR="00C608C2" w:rsidRDefault="00C608C2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14:paraId="39371D4A" w14:textId="119C8551" w:rsidR="00C608C2" w:rsidRDefault="00850328" w:rsidP="00CD1ECE">
            <w:pPr>
              <w:spacing w:after="0"/>
            </w:pPr>
            <w:hyperlink r:id="rId17">
              <w:r w:rsidR="00C608C2" w:rsidRPr="001247E4">
                <w:rPr>
                  <w:rStyle w:val="Hyperlink"/>
                </w:rPr>
                <w:t>The Patient Health Questionnaire (PHQ-9) for symptoms of depression.</w:t>
              </w:r>
            </w:hyperlink>
            <w:r w:rsidR="00C608C2">
              <w:rPr>
                <w:color w:val="1155CC"/>
                <w:u w:val="single"/>
              </w:rPr>
              <w:t xml:space="preserve"> </w:t>
            </w:r>
            <w:r w:rsidR="00C608C2">
              <w:t>Clinical scale with risk question that has safeguarding implications. For therapeutic services.</w:t>
            </w:r>
          </w:p>
        </w:tc>
      </w:tr>
      <w:tr w:rsidR="000E1840" w14:paraId="2357EE75" w14:textId="77777777" w:rsidTr="00C608C2">
        <w:trPr>
          <w:trHeight w:val="71"/>
        </w:trPr>
        <w:tc>
          <w:tcPr>
            <w:tcW w:w="3681" w:type="dxa"/>
            <w:vMerge/>
          </w:tcPr>
          <w:p w14:paraId="46F108BF" w14:textId="77777777" w:rsidR="000E1840" w:rsidRDefault="000E1840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27E959A9" w14:textId="77777777" w:rsidR="000E1840" w:rsidRDefault="000E1840" w:rsidP="00CD1E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14:paraId="3E216CCE" w14:textId="77777777" w:rsidR="000E1840" w:rsidRDefault="00850328" w:rsidP="00CD1ECE">
            <w:pPr>
              <w:spacing w:after="0"/>
              <w:rPr>
                <w:color w:val="1155CC"/>
                <w:u w:val="single"/>
              </w:rPr>
            </w:pPr>
            <w:hyperlink r:id="rId18">
              <w:r w:rsidR="000E1840" w:rsidRPr="001247E4">
                <w:rPr>
                  <w:rStyle w:val="Hyperlink"/>
                </w:rPr>
                <w:t>Recovery Quality of Life (</w:t>
              </w:r>
              <w:proofErr w:type="spellStart"/>
              <w:r w:rsidR="000E1840" w:rsidRPr="001247E4">
                <w:rPr>
                  <w:rStyle w:val="Hyperlink"/>
                </w:rPr>
                <w:t>ReQoL</w:t>
              </w:r>
              <w:proofErr w:type="spellEnd"/>
              <w:r w:rsidR="000E1840" w:rsidRPr="001247E4">
                <w:rPr>
                  <w:rStyle w:val="Hyperlink"/>
                </w:rPr>
                <w:t>)</w:t>
              </w:r>
            </w:hyperlink>
            <w:hyperlink r:id="rId19" w:history="1"/>
          </w:p>
        </w:tc>
      </w:tr>
      <w:tr w:rsidR="002E1804" w14:paraId="03E21481" w14:textId="77777777" w:rsidTr="000E1840">
        <w:trPr>
          <w:trHeight w:val="400"/>
        </w:trPr>
        <w:tc>
          <w:tcPr>
            <w:tcW w:w="3681" w:type="dxa"/>
            <w:vMerge w:val="restart"/>
          </w:tcPr>
          <w:p w14:paraId="7F63CD40" w14:textId="77777777" w:rsidR="002E1804" w:rsidRDefault="002E1804" w:rsidP="00CD1ECE">
            <w:pPr>
              <w:spacing w:after="0"/>
            </w:pPr>
            <w:r>
              <w:t>Improved wellbeing</w:t>
            </w:r>
          </w:p>
        </w:tc>
        <w:tc>
          <w:tcPr>
            <w:tcW w:w="4252" w:type="dxa"/>
          </w:tcPr>
          <w:p w14:paraId="32C60CC8" w14:textId="77777777" w:rsidR="002E1804" w:rsidRDefault="002E1804" w:rsidP="00CD1ECE">
            <w:pPr>
              <w:spacing w:after="0"/>
            </w:pPr>
            <w:r>
              <w:t>Increased frequency of positive emotions</w:t>
            </w:r>
          </w:p>
        </w:tc>
        <w:tc>
          <w:tcPr>
            <w:tcW w:w="5949" w:type="dxa"/>
          </w:tcPr>
          <w:p w14:paraId="72E52A4C" w14:textId="77777777" w:rsidR="002E1804" w:rsidRPr="001247E4" w:rsidRDefault="00850328" w:rsidP="00CD1ECE">
            <w:pPr>
              <w:spacing w:after="0"/>
              <w:rPr>
                <w:rStyle w:val="Hyperlink"/>
              </w:rPr>
            </w:pPr>
            <w:hyperlink r:id="rId20">
              <w:r w:rsidR="002E1804" w:rsidRPr="001247E4">
                <w:rPr>
                  <w:rStyle w:val="Hyperlink"/>
                </w:rPr>
                <w:t>25-Item Resilience Scale (Wagnild &amp; Young, 1987)</w:t>
              </w:r>
            </w:hyperlink>
          </w:p>
          <w:p w14:paraId="5C94970D" w14:textId="77777777" w:rsidR="002E1804" w:rsidRPr="001247E4" w:rsidRDefault="002E1804" w:rsidP="00CD1ECE">
            <w:pPr>
              <w:spacing w:after="0"/>
              <w:rPr>
                <w:rStyle w:val="Hyperlink"/>
              </w:rPr>
            </w:pPr>
            <w:r>
              <w:br/>
            </w:r>
            <w:hyperlink r:id="rId21">
              <w:r w:rsidRPr="001247E4">
                <w:rPr>
                  <w:rStyle w:val="Hyperlink"/>
                </w:rPr>
                <w:t>Connor-Davidson resilience scale</w:t>
              </w:r>
            </w:hyperlink>
          </w:p>
          <w:p w14:paraId="4B73A7DC" w14:textId="77777777" w:rsidR="002E1804" w:rsidRDefault="002E1804" w:rsidP="00CD1ECE">
            <w:pPr>
              <w:spacing w:after="0"/>
            </w:pPr>
            <w:r>
              <w:t>(Requires a license)</w:t>
            </w:r>
          </w:p>
          <w:p w14:paraId="2EFB9078" w14:textId="65D7D822" w:rsidR="002E1804" w:rsidRDefault="002E1804" w:rsidP="00CD1ECE">
            <w:pPr>
              <w:spacing w:after="0"/>
            </w:pPr>
          </w:p>
        </w:tc>
      </w:tr>
      <w:tr w:rsidR="002E1804" w14:paraId="384E3F18" w14:textId="77777777" w:rsidTr="000E1840">
        <w:trPr>
          <w:trHeight w:val="400"/>
        </w:trPr>
        <w:tc>
          <w:tcPr>
            <w:tcW w:w="3681" w:type="dxa"/>
            <w:vMerge/>
          </w:tcPr>
          <w:p w14:paraId="17BF006F" w14:textId="77777777" w:rsidR="002E1804" w:rsidRDefault="002E1804" w:rsidP="00CD1ECE">
            <w:pPr>
              <w:spacing w:after="0"/>
            </w:pPr>
          </w:p>
        </w:tc>
        <w:tc>
          <w:tcPr>
            <w:tcW w:w="4252" w:type="dxa"/>
          </w:tcPr>
          <w:p w14:paraId="15806EFB" w14:textId="77777777" w:rsidR="002E1804" w:rsidRDefault="002E1804" w:rsidP="00CD1ECE">
            <w:pPr>
              <w:spacing w:after="0"/>
            </w:pPr>
            <w:r>
              <w:t>Decreased frequency of negative emotions</w:t>
            </w:r>
          </w:p>
        </w:tc>
        <w:tc>
          <w:tcPr>
            <w:tcW w:w="5949" w:type="dxa"/>
          </w:tcPr>
          <w:p w14:paraId="7B2E3FB0" w14:textId="77777777" w:rsidR="002E1804" w:rsidRDefault="002E1804" w:rsidP="00CD1ECE">
            <w:pPr>
              <w:spacing w:after="0"/>
            </w:pPr>
          </w:p>
        </w:tc>
      </w:tr>
      <w:tr w:rsidR="002E1804" w14:paraId="091B7D5E" w14:textId="77777777" w:rsidTr="000E1840">
        <w:trPr>
          <w:trHeight w:val="400"/>
        </w:trPr>
        <w:tc>
          <w:tcPr>
            <w:tcW w:w="3681" w:type="dxa"/>
            <w:vMerge/>
          </w:tcPr>
          <w:p w14:paraId="2CD754CF" w14:textId="77777777" w:rsidR="002E1804" w:rsidRDefault="002E1804" w:rsidP="00CD1ECE">
            <w:pPr>
              <w:spacing w:after="0"/>
            </w:pPr>
          </w:p>
        </w:tc>
        <w:tc>
          <w:tcPr>
            <w:tcW w:w="4252" w:type="dxa"/>
          </w:tcPr>
          <w:p w14:paraId="5BDD61EA" w14:textId="77777777" w:rsidR="002E1804" w:rsidRDefault="002E1804" w:rsidP="00CD1ECE">
            <w:pPr>
              <w:spacing w:after="0"/>
            </w:pPr>
            <w:r>
              <w:t>Decreased sense of boredom</w:t>
            </w:r>
          </w:p>
        </w:tc>
        <w:tc>
          <w:tcPr>
            <w:tcW w:w="5949" w:type="dxa"/>
          </w:tcPr>
          <w:p w14:paraId="57022A3E" w14:textId="77777777" w:rsidR="002E1804" w:rsidRDefault="002E1804" w:rsidP="00CD1ECE">
            <w:pPr>
              <w:spacing w:after="0"/>
            </w:pPr>
          </w:p>
        </w:tc>
      </w:tr>
      <w:tr w:rsidR="000E1840" w14:paraId="3AE491E8" w14:textId="77777777" w:rsidTr="000E1840">
        <w:trPr>
          <w:trHeight w:val="300"/>
        </w:trPr>
        <w:tc>
          <w:tcPr>
            <w:tcW w:w="3681" w:type="dxa"/>
          </w:tcPr>
          <w:p w14:paraId="7EA547C0" w14:textId="77777777" w:rsidR="000E1840" w:rsidRPr="00714143" w:rsidRDefault="000E1840" w:rsidP="00CD1ECE">
            <w:pPr>
              <w:spacing w:after="0"/>
            </w:pPr>
            <w:r w:rsidRPr="00714143">
              <w:t>Increased hope and positive feelings about the future</w:t>
            </w:r>
          </w:p>
        </w:tc>
        <w:tc>
          <w:tcPr>
            <w:tcW w:w="4252" w:type="dxa"/>
          </w:tcPr>
          <w:p w14:paraId="25BE9154" w14:textId="2C2DF27B" w:rsidR="000E1840" w:rsidRPr="00714143" w:rsidRDefault="00492481" w:rsidP="00CD1ECE">
            <w:pPr>
              <w:spacing w:after="0"/>
            </w:pPr>
            <w:r>
              <w:t>Increase general self-efficacy</w:t>
            </w:r>
          </w:p>
        </w:tc>
        <w:tc>
          <w:tcPr>
            <w:tcW w:w="5949" w:type="dxa"/>
          </w:tcPr>
          <w:p w14:paraId="1ADA11AB" w14:textId="77777777" w:rsidR="000E1840" w:rsidRPr="00714143" w:rsidRDefault="00850328" w:rsidP="00CD1ECE">
            <w:pPr>
              <w:spacing w:after="0"/>
            </w:pPr>
            <w:hyperlink r:id="rId22">
              <w:r w:rsidR="000E1840" w:rsidRPr="00714143">
                <w:rPr>
                  <w:rStyle w:val="Hyperlink"/>
                </w:rPr>
                <w:t>Schwazer-Jerusalem General-Self-Efficacy Scale</w:t>
              </w:r>
            </w:hyperlink>
          </w:p>
        </w:tc>
      </w:tr>
      <w:tr w:rsidR="000E1840" w14:paraId="576130D8" w14:textId="77777777" w:rsidTr="000E1840">
        <w:trPr>
          <w:trHeight w:val="264"/>
        </w:trPr>
        <w:tc>
          <w:tcPr>
            <w:tcW w:w="3681" w:type="dxa"/>
          </w:tcPr>
          <w:p w14:paraId="6DBE4161" w14:textId="77777777" w:rsidR="000E1840" w:rsidRDefault="000E1840" w:rsidP="00CD1ECE">
            <w:pPr>
              <w:spacing w:after="0"/>
            </w:pPr>
            <w:r>
              <w:t>Increased empowerment / feeling of control over own life</w:t>
            </w:r>
          </w:p>
        </w:tc>
        <w:tc>
          <w:tcPr>
            <w:tcW w:w="4252" w:type="dxa"/>
          </w:tcPr>
          <w:p w14:paraId="36DF06BF" w14:textId="77777777" w:rsidR="000E1840" w:rsidRDefault="000E1840" w:rsidP="00CD1ECE">
            <w:pPr>
              <w:spacing w:after="0"/>
            </w:pPr>
            <w:r>
              <w:t>No. of service users reporting a sense of having control over their own destiny and ability to make decisions</w:t>
            </w:r>
          </w:p>
        </w:tc>
        <w:tc>
          <w:tcPr>
            <w:tcW w:w="5949" w:type="dxa"/>
          </w:tcPr>
          <w:p w14:paraId="2512A56E" w14:textId="64641C24" w:rsidR="000E1840" w:rsidRDefault="000E1840" w:rsidP="00CD1ECE">
            <w:pPr>
              <w:spacing w:after="0"/>
            </w:pPr>
          </w:p>
        </w:tc>
      </w:tr>
    </w:tbl>
    <w:p w14:paraId="74C2E149" w14:textId="77777777" w:rsidR="00347195" w:rsidRDefault="00347195">
      <w:pPr>
        <w:spacing w:after="160"/>
      </w:pPr>
      <w:r>
        <w:br w:type="page"/>
      </w:r>
    </w:p>
    <w:p w14:paraId="418FBFCA" w14:textId="77777777" w:rsidR="00A479A3" w:rsidRDefault="00A479A3" w:rsidP="00A479A3">
      <w:pPr>
        <w:pStyle w:val="Heading3"/>
        <w:widowControl w:val="0"/>
      </w:pPr>
      <w:bookmarkStart w:id="3" w:name="_Outcome:_Improved_experience"/>
      <w:bookmarkEnd w:id="3"/>
      <w:r>
        <w:lastRenderedPageBreak/>
        <w:t>Outcome: Improved experience of care and support in relation to any mental health problems</w:t>
      </w:r>
    </w:p>
    <w:tbl>
      <w:tblPr>
        <w:tblStyle w:val="TableGridLight"/>
        <w:tblW w:w="13887" w:type="dxa"/>
        <w:tblLayout w:type="fixed"/>
        <w:tblLook w:val="0600" w:firstRow="0" w:lastRow="0" w:firstColumn="0" w:lastColumn="0" w:noHBand="1" w:noVBand="1"/>
      </w:tblPr>
      <w:tblGrid>
        <w:gridCol w:w="3681"/>
        <w:gridCol w:w="4252"/>
        <w:gridCol w:w="5954"/>
      </w:tblGrid>
      <w:tr w:rsidR="00F56ACA" w14:paraId="5EADD6A7" w14:textId="77777777" w:rsidTr="00F56ACA">
        <w:trPr>
          <w:trHeight w:val="400"/>
        </w:trPr>
        <w:tc>
          <w:tcPr>
            <w:tcW w:w="3681" w:type="dxa"/>
          </w:tcPr>
          <w:p w14:paraId="6C08F595" w14:textId="77777777" w:rsidR="00F56ACA" w:rsidRDefault="00F56ACA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2EC2588E" w14:textId="77777777" w:rsidR="00F56ACA" w:rsidRDefault="00F56ACA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954" w:type="dxa"/>
          </w:tcPr>
          <w:p w14:paraId="70CC0A23" w14:textId="77777777" w:rsidR="00F56ACA" w:rsidRDefault="00F56ACA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F56ACA" w14:paraId="772CDA7A" w14:textId="77777777" w:rsidTr="00F56ACA">
        <w:trPr>
          <w:trHeight w:val="400"/>
        </w:trPr>
        <w:tc>
          <w:tcPr>
            <w:tcW w:w="3681" w:type="dxa"/>
          </w:tcPr>
          <w:p w14:paraId="4E109AE9" w14:textId="77777777" w:rsidR="00F56ACA" w:rsidRDefault="00F56ACA" w:rsidP="00CD1ECE">
            <w:pPr>
              <w:spacing w:after="0"/>
            </w:pPr>
            <w:r>
              <w:t>Improved experience of mental health care support and services</w:t>
            </w:r>
          </w:p>
        </w:tc>
        <w:tc>
          <w:tcPr>
            <w:tcW w:w="4252" w:type="dxa"/>
          </w:tcPr>
          <w:p w14:paraId="6E13B91B" w14:textId="77777777" w:rsidR="00F56ACA" w:rsidRDefault="00F56ACA" w:rsidP="00CD1ECE">
            <w:pPr>
              <w:spacing w:after="0"/>
            </w:pPr>
            <w:r>
              <w:t>No. of people who are satisfied with the support and services received</w:t>
            </w:r>
          </w:p>
        </w:tc>
        <w:tc>
          <w:tcPr>
            <w:tcW w:w="5954" w:type="dxa"/>
          </w:tcPr>
          <w:p w14:paraId="05B12032" w14:textId="77777777" w:rsidR="00F56ACA" w:rsidRDefault="00F56ACA" w:rsidP="00CD1ECE">
            <w:pPr>
              <w:spacing w:after="0"/>
            </w:pPr>
            <w:r>
              <w:t>Survey questions on quality &amp; satisfaction with support and services</w:t>
            </w:r>
          </w:p>
        </w:tc>
      </w:tr>
      <w:tr w:rsidR="00F56ACA" w14:paraId="394D0B2A" w14:textId="77777777" w:rsidTr="00F56ACA">
        <w:trPr>
          <w:trHeight w:val="440"/>
        </w:trPr>
        <w:tc>
          <w:tcPr>
            <w:tcW w:w="3681" w:type="dxa"/>
            <w:vMerge w:val="restart"/>
          </w:tcPr>
          <w:p w14:paraId="54A2D7AA" w14:textId="77777777" w:rsidR="00F56ACA" w:rsidRDefault="00F56ACA" w:rsidP="00CD1ECE">
            <w:pPr>
              <w:spacing w:after="0"/>
            </w:pPr>
            <w:r>
              <w:t>Improved access to and increased use of support services</w:t>
            </w:r>
          </w:p>
        </w:tc>
        <w:tc>
          <w:tcPr>
            <w:tcW w:w="4252" w:type="dxa"/>
          </w:tcPr>
          <w:p w14:paraId="06387A24" w14:textId="77777777" w:rsidR="00F56ACA" w:rsidRDefault="00F56ACA" w:rsidP="00CD1ECE">
            <w:pPr>
              <w:spacing w:after="0"/>
            </w:pPr>
            <w:r>
              <w:t>No. of referrals to mental health services</w:t>
            </w:r>
          </w:p>
        </w:tc>
        <w:tc>
          <w:tcPr>
            <w:tcW w:w="5954" w:type="dxa"/>
          </w:tcPr>
          <w:p w14:paraId="3FB26157" w14:textId="77777777" w:rsidR="00F56ACA" w:rsidRDefault="00F56ACA" w:rsidP="00CD1ECE">
            <w:pPr>
              <w:spacing w:after="0"/>
            </w:pPr>
            <w:r>
              <w:t>Data on referrals from professionals</w:t>
            </w:r>
            <w:r>
              <w:br/>
              <w:t>No. of sessions delivered</w:t>
            </w:r>
          </w:p>
        </w:tc>
      </w:tr>
      <w:tr w:rsidR="00591BF5" w14:paraId="0D2ABCFA" w14:textId="77777777" w:rsidTr="00F56ACA">
        <w:trPr>
          <w:trHeight w:val="440"/>
        </w:trPr>
        <w:tc>
          <w:tcPr>
            <w:tcW w:w="3681" w:type="dxa"/>
            <w:vMerge/>
          </w:tcPr>
          <w:p w14:paraId="5BB22BD0" w14:textId="77777777" w:rsidR="00591BF5" w:rsidRDefault="00591BF5" w:rsidP="00CD1ECE">
            <w:pPr>
              <w:spacing w:after="0"/>
            </w:pPr>
          </w:p>
        </w:tc>
        <w:tc>
          <w:tcPr>
            <w:tcW w:w="4252" w:type="dxa"/>
          </w:tcPr>
          <w:p w14:paraId="5D47B76F" w14:textId="77777777" w:rsidR="00591BF5" w:rsidRDefault="00591BF5" w:rsidP="00CD1ECE">
            <w:pPr>
              <w:spacing w:after="0"/>
            </w:pPr>
            <w:r>
              <w:t>No. of people accessing mental health services</w:t>
            </w:r>
          </w:p>
        </w:tc>
        <w:tc>
          <w:tcPr>
            <w:tcW w:w="5954" w:type="dxa"/>
            <w:vMerge w:val="restart"/>
          </w:tcPr>
          <w:p w14:paraId="2354F43E" w14:textId="77777777" w:rsidR="00591BF5" w:rsidRDefault="00591BF5" w:rsidP="00CD1ECE">
            <w:pPr>
              <w:spacing w:after="0"/>
            </w:pPr>
            <w:r>
              <w:t>No. of sessions delivered</w:t>
            </w:r>
            <w:r>
              <w:br/>
              <w:t xml:space="preserve">Survey questions </w:t>
            </w:r>
          </w:p>
        </w:tc>
      </w:tr>
      <w:tr w:rsidR="00591BF5" w14:paraId="197F6D8A" w14:textId="77777777" w:rsidTr="00F56ACA">
        <w:trPr>
          <w:trHeight w:val="440"/>
        </w:trPr>
        <w:tc>
          <w:tcPr>
            <w:tcW w:w="3681" w:type="dxa"/>
            <w:vMerge/>
          </w:tcPr>
          <w:p w14:paraId="3BA07D1D" w14:textId="77777777" w:rsidR="00591BF5" w:rsidRDefault="00591BF5" w:rsidP="00CD1ECE">
            <w:pPr>
              <w:spacing w:after="0"/>
            </w:pPr>
          </w:p>
        </w:tc>
        <w:tc>
          <w:tcPr>
            <w:tcW w:w="4252" w:type="dxa"/>
          </w:tcPr>
          <w:p w14:paraId="16ECA784" w14:textId="77777777" w:rsidR="00591BF5" w:rsidRDefault="00591BF5" w:rsidP="00CD1ECE">
            <w:pPr>
              <w:spacing w:after="0"/>
            </w:pPr>
            <w:r>
              <w:t>No. of service users reporting improved access to support</w:t>
            </w:r>
          </w:p>
        </w:tc>
        <w:tc>
          <w:tcPr>
            <w:tcW w:w="5954" w:type="dxa"/>
            <w:vMerge/>
          </w:tcPr>
          <w:p w14:paraId="0FE32E99" w14:textId="77777777" w:rsidR="00591BF5" w:rsidRDefault="00591BF5" w:rsidP="00CD1ECE">
            <w:pPr>
              <w:spacing w:after="0"/>
            </w:pPr>
          </w:p>
        </w:tc>
      </w:tr>
      <w:tr w:rsidR="006048AC" w14:paraId="432DCDA5" w14:textId="77777777" w:rsidTr="00F56ACA">
        <w:trPr>
          <w:trHeight w:val="440"/>
        </w:trPr>
        <w:tc>
          <w:tcPr>
            <w:tcW w:w="3681" w:type="dxa"/>
            <w:vMerge w:val="restart"/>
          </w:tcPr>
          <w:p w14:paraId="489A0553" w14:textId="77777777" w:rsidR="006048AC" w:rsidRDefault="006048AC" w:rsidP="00CD1ECE">
            <w:pPr>
              <w:spacing w:after="0"/>
            </w:pPr>
            <w:r>
              <w:t>Health practitioners are better able to identify mental health problems and act appropriately</w:t>
            </w:r>
          </w:p>
        </w:tc>
        <w:tc>
          <w:tcPr>
            <w:tcW w:w="4252" w:type="dxa"/>
          </w:tcPr>
          <w:p w14:paraId="57CB11D9" w14:textId="77777777" w:rsidR="006048AC" w:rsidRDefault="006048AC" w:rsidP="00CD1ECE">
            <w:pPr>
              <w:spacing w:after="0"/>
            </w:pPr>
            <w:r>
              <w:t>Number of practitioners trained in mental health</w:t>
            </w:r>
          </w:p>
        </w:tc>
        <w:tc>
          <w:tcPr>
            <w:tcW w:w="5954" w:type="dxa"/>
          </w:tcPr>
          <w:p w14:paraId="2478A3BA" w14:textId="77777777" w:rsidR="006048AC" w:rsidRDefault="006048AC" w:rsidP="00CD1ECE">
            <w:pPr>
              <w:spacing w:after="0"/>
            </w:pPr>
            <w:r>
              <w:t>Data from training providers or GP surgeries</w:t>
            </w:r>
          </w:p>
        </w:tc>
      </w:tr>
      <w:tr w:rsidR="006048AC" w14:paraId="13E80C45" w14:textId="77777777" w:rsidTr="00F56ACA">
        <w:trPr>
          <w:trHeight w:val="440"/>
        </w:trPr>
        <w:tc>
          <w:tcPr>
            <w:tcW w:w="3681" w:type="dxa"/>
            <w:vMerge/>
          </w:tcPr>
          <w:p w14:paraId="22755DA0" w14:textId="77777777" w:rsidR="006048AC" w:rsidRDefault="006048AC" w:rsidP="00CD1ECE">
            <w:pPr>
              <w:spacing w:after="0"/>
            </w:pPr>
          </w:p>
        </w:tc>
        <w:tc>
          <w:tcPr>
            <w:tcW w:w="4252" w:type="dxa"/>
          </w:tcPr>
          <w:p w14:paraId="0B958AD6" w14:textId="77777777" w:rsidR="006048AC" w:rsidRDefault="006048AC" w:rsidP="00CD1ECE">
            <w:pPr>
              <w:spacing w:after="0"/>
            </w:pPr>
            <w:r>
              <w:t>Number of practitioners that ‘feel confident’ at dealing with mental health problems and know where to direct people</w:t>
            </w:r>
          </w:p>
        </w:tc>
        <w:tc>
          <w:tcPr>
            <w:tcW w:w="5954" w:type="dxa"/>
          </w:tcPr>
          <w:p w14:paraId="02FBE0B4" w14:textId="77777777" w:rsidR="006048AC" w:rsidRDefault="006048AC" w:rsidP="00CD1ECE">
            <w:pPr>
              <w:spacing w:after="0"/>
            </w:pPr>
            <w:r>
              <w:t>Data on practitioner qualifications and surveys questions on knowledge/confidence</w:t>
            </w:r>
          </w:p>
        </w:tc>
      </w:tr>
      <w:tr w:rsidR="006048AC" w14:paraId="221E636C" w14:textId="77777777" w:rsidTr="00F56ACA">
        <w:trPr>
          <w:trHeight w:val="440"/>
        </w:trPr>
        <w:tc>
          <w:tcPr>
            <w:tcW w:w="3681" w:type="dxa"/>
            <w:vMerge/>
          </w:tcPr>
          <w:p w14:paraId="482B735B" w14:textId="77777777" w:rsidR="006048AC" w:rsidRDefault="006048AC" w:rsidP="00CD1ECE">
            <w:pPr>
              <w:spacing w:after="0"/>
            </w:pPr>
          </w:p>
        </w:tc>
        <w:tc>
          <w:tcPr>
            <w:tcW w:w="4252" w:type="dxa"/>
          </w:tcPr>
          <w:p w14:paraId="45F5550E" w14:textId="77777777" w:rsidR="006048AC" w:rsidRDefault="006048AC" w:rsidP="00CD1ECE">
            <w:pPr>
              <w:spacing w:after="0"/>
            </w:pPr>
            <w:r>
              <w:t>Number of mental health cases diagnosed and referred from GP surgeries</w:t>
            </w:r>
          </w:p>
        </w:tc>
        <w:tc>
          <w:tcPr>
            <w:tcW w:w="5954" w:type="dxa"/>
          </w:tcPr>
          <w:p w14:paraId="6FCCE29C" w14:textId="77777777" w:rsidR="006048AC" w:rsidRDefault="006048AC" w:rsidP="00CD1ECE">
            <w:pPr>
              <w:spacing w:after="0"/>
            </w:pPr>
            <w:r>
              <w:t>GP diagnosis and referral data collected by the Department of Health and local health authorities.</w:t>
            </w:r>
          </w:p>
        </w:tc>
      </w:tr>
    </w:tbl>
    <w:p w14:paraId="173B4BFC" w14:textId="77777777" w:rsidR="00067943" w:rsidRDefault="00067943">
      <w:pPr>
        <w:spacing w:after="160"/>
      </w:pPr>
    </w:p>
    <w:p w14:paraId="0F392AED" w14:textId="77777777" w:rsidR="00984E9A" w:rsidRDefault="00067943" w:rsidP="00984E9A">
      <w:pPr>
        <w:pStyle w:val="Heading3"/>
        <w:widowControl w:val="0"/>
      </w:pPr>
      <w:bookmarkStart w:id="4" w:name="_Outcome:_Reduced_stigma"/>
      <w:bookmarkEnd w:id="4"/>
      <w:r>
        <w:br w:type="page"/>
      </w:r>
      <w:r w:rsidR="00984E9A">
        <w:lastRenderedPageBreak/>
        <w:t>Outcome: Reduced stigma and discrimination towards people with mental health problems</w:t>
      </w:r>
    </w:p>
    <w:tbl>
      <w:tblPr>
        <w:tblStyle w:val="TableGridLight"/>
        <w:tblW w:w="13882" w:type="dxa"/>
        <w:tblLayout w:type="fixed"/>
        <w:tblLook w:val="0600" w:firstRow="0" w:lastRow="0" w:firstColumn="0" w:lastColumn="0" w:noHBand="1" w:noVBand="1"/>
      </w:tblPr>
      <w:tblGrid>
        <w:gridCol w:w="3681"/>
        <w:gridCol w:w="4252"/>
        <w:gridCol w:w="5949"/>
      </w:tblGrid>
      <w:tr w:rsidR="00C64ED7" w14:paraId="0ECF3739" w14:textId="77777777" w:rsidTr="00FE0351">
        <w:trPr>
          <w:trHeight w:val="240"/>
        </w:trPr>
        <w:tc>
          <w:tcPr>
            <w:tcW w:w="3681" w:type="dxa"/>
          </w:tcPr>
          <w:p w14:paraId="53C2749F" w14:textId="77777777" w:rsidR="00C64ED7" w:rsidRDefault="00C64ED7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6600C7B5" w14:textId="77777777" w:rsidR="00C64ED7" w:rsidRDefault="00C64ED7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949" w:type="dxa"/>
          </w:tcPr>
          <w:p w14:paraId="46FA63B0" w14:textId="77777777" w:rsidR="00C64ED7" w:rsidRDefault="00C64ED7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C64ED7" w14:paraId="72838BE5" w14:textId="77777777" w:rsidTr="00FE0351">
        <w:trPr>
          <w:trHeight w:val="400"/>
        </w:trPr>
        <w:tc>
          <w:tcPr>
            <w:tcW w:w="3681" w:type="dxa"/>
          </w:tcPr>
          <w:p w14:paraId="3E8648D8" w14:textId="77777777" w:rsidR="00C64ED7" w:rsidRDefault="00C64ED7" w:rsidP="00CD1ECE">
            <w:pPr>
              <w:spacing w:after="0"/>
            </w:pPr>
            <w:r>
              <w:t>People have improved knowledge about mental health</w:t>
            </w:r>
          </w:p>
        </w:tc>
        <w:tc>
          <w:tcPr>
            <w:tcW w:w="4252" w:type="dxa"/>
          </w:tcPr>
          <w:p w14:paraId="40A556B8" w14:textId="77777777" w:rsidR="00C64ED7" w:rsidRDefault="00C64ED7" w:rsidP="00CD1ECE">
            <w:pPr>
              <w:spacing w:after="0"/>
            </w:pPr>
            <w:r>
              <w:t>People have an improved knowledge about mental health problems.</w:t>
            </w:r>
          </w:p>
        </w:tc>
        <w:tc>
          <w:tcPr>
            <w:tcW w:w="5949" w:type="dxa"/>
          </w:tcPr>
          <w:p w14:paraId="21FC98ED" w14:textId="77777777" w:rsidR="00C64ED7" w:rsidRDefault="00850328" w:rsidP="00CD1ECE">
            <w:pPr>
              <w:spacing w:after="0"/>
            </w:pPr>
            <w:hyperlink r:id="rId23">
              <w:r w:rsidR="00C64ED7" w:rsidRPr="001247E4">
                <w:rPr>
                  <w:rStyle w:val="Hyperlink"/>
                </w:rPr>
                <w:t>Mental Health Knowledge Schedule (MAKS).</w:t>
              </w:r>
            </w:hyperlink>
          </w:p>
        </w:tc>
      </w:tr>
      <w:tr w:rsidR="00C64ED7" w14:paraId="4CE48C30" w14:textId="77777777" w:rsidTr="00FE0351">
        <w:trPr>
          <w:trHeight w:val="460"/>
        </w:trPr>
        <w:tc>
          <w:tcPr>
            <w:tcW w:w="3681" w:type="dxa"/>
          </w:tcPr>
          <w:p w14:paraId="3B9ABB31" w14:textId="77777777" w:rsidR="00C64ED7" w:rsidRDefault="00C64ED7" w:rsidP="00CD1ECE">
            <w:pPr>
              <w:spacing w:after="0"/>
            </w:pPr>
            <w:r>
              <w:t>People have improved attitudes towards people with experience of mental health problems</w:t>
            </w:r>
          </w:p>
        </w:tc>
        <w:tc>
          <w:tcPr>
            <w:tcW w:w="4252" w:type="dxa"/>
          </w:tcPr>
          <w:p w14:paraId="3A0C08F7" w14:textId="317C9102" w:rsidR="00C64ED7" w:rsidRDefault="00C64ED7" w:rsidP="00CD1ECE">
            <w:pPr>
              <w:spacing w:after="0"/>
            </w:pPr>
            <w:r>
              <w:t>People have improved attitudes to mental health problems (i</w:t>
            </w:r>
            <w:r w:rsidR="005F7B74">
              <w:t>.</w:t>
            </w:r>
            <w:r>
              <w:t>e</w:t>
            </w:r>
            <w:r w:rsidR="005F7B74">
              <w:t>.</w:t>
            </w:r>
            <w:r>
              <w:t>, how tolerant they are, and the language that they use)</w:t>
            </w:r>
          </w:p>
        </w:tc>
        <w:tc>
          <w:tcPr>
            <w:tcW w:w="5949" w:type="dxa"/>
          </w:tcPr>
          <w:p w14:paraId="7AC0AE1D" w14:textId="77777777" w:rsidR="00C64ED7" w:rsidRDefault="00850328" w:rsidP="00CD1ECE">
            <w:pPr>
              <w:spacing w:after="0"/>
            </w:pPr>
            <w:hyperlink r:id="rId24">
              <w:r w:rsidR="00C64ED7" w:rsidRPr="001247E4">
                <w:rPr>
                  <w:rStyle w:val="Hyperlink"/>
                </w:rPr>
                <w:t>Community Attitudes to Mental Illness Scale (CAMI)</w:t>
              </w:r>
            </w:hyperlink>
          </w:p>
        </w:tc>
      </w:tr>
      <w:tr w:rsidR="00C64ED7" w14:paraId="6C6A97BA" w14:textId="77777777" w:rsidTr="00FE0351">
        <w:trPr>
          <w:trHeight w:val="420"/>
        </w:trPr>
        <w:tc>
          <w:tcPr>
            <w:tcW w:w="3681" w:type="dxa"/>
          </w:tcPr>
          <w:p w14:paraId="76E2FECD" w14:textId="77777777" w:rsidR="00C64ED7" w:rsidRDefault="00C64ED7" w:rsidP="00CD1ECE">
            <w:pPr>
              <w:spacing w:after="0"/>
            </w:pPr>
            <w:r>
              <w:t>Behaviour towards people with experience of mental health problems improves</w:t>
            </w:r>
          </w:p>
        </w:tc>
        <w:tc>
          <w:tcPr>
            <w:tcW w:w="4252" w:type="dxa"/>
          </w:tcPr>
          <w:p w14:paraId="7D55F7DA" w14:textId="77777777" w:rsidR="00C64ED7" w:rsidRDefault="00C64ED7" w:rsidP="00CD1ECE">
            <w:pPr>
              <w:spacing w:after="0"/>
            </w:pPr>
            <w:r>
              <w:t>Improved treatment of people with mental health problems</w:t>
            </w:r>
          </w:p>
        </w:tc>
        <w:tc>
          <w:tcPr>
            <w:tcW w:w="5949" w:type="dxa"/>
          </w:tcPr>
          <w:p w14:paraId="66127049" w14:textId="77777777" w:rsidR="00C64ED7" w:rsidRDefault="00850328" w:rsidP="00CD1ECE">
            <w:pPr>
              <w:spacing w:after="0"/>
            </w:pPr>
            <w:hyperlink r:id="rId25">
              <w:r w:rsidR="00C64ED7" w:rsidRPr="001247E4">
                <w:rPr>
                  <w:rStyle w:val="Hyperlink"/>
                </w:rPr>
                <w:t>Reported and Intended Behaviour Scale (RIBS).</w:t>
              </w:r>
            </w:hyperlink>
          </w:p>
        </w:tc>
      </w:tr>
    </w:tbl>
    <w:p w14:paraId="394E6555" w14:textId="1F308FC1" w:rsidR="00067943" w:rsidRDefault="00067943">
      <w:pPr>
        <w:spacing w:after="160"/>
      </w:pPr>
    </w:p>
    <w:p w14:paraId="024504CF" w14:textId="77777777" w:rsidR="00BE5DBA" w:rsidRDefault="00BE5DBA" w:rsidP="00BE5DBA">
      <w:pPr>
        <w:pStyle w:val="Heading3"/>
      </w:pPr>
      <w:bookmarkStart w:id="5" w:name="_Outcome:_Families_and"/>
      <w:bookmarkEnd w:id="5"/>
      <w:r>
        <w:t>Outcome: Families and friends of people with mental health problems have improved mental wellbeing and life satisfaction</w:t>
      </w:r>
    </w:p>
    <w:tbl>
      <w:tblPr>
        <w:tblStyle w:val="TableGridLight"/>
        <w:tblW w:w="13887" w:type="dxa"/>
        <w:tblLayout w:type="fixed"/>
        <w:tblLook w:val="0600" w:firstRow="0" w:lastRow="0" w:firstColumn="0" w:lastColumn="0" w:noHBand="1" w:noVBand="1"/>
      </w:tblPr>
      <w:tblGrid>
        <w:gridCol w:w="3681"/>
        <w:gridCol w:w="4252"/>
        <w:gridCol w:w="5954"/>
      </w:tblGrid>
      <w:tr w:rsidR="00BE5DBA" w14:paraId="4FA13811" w14:textId="77777777" w:rsidTr="00BE5DBA">
        <w:trPr>
          <w:trHeight w:val="420"/>
        </w:trPr>
        <w:tc>
          <w:tcPr>
            <w:tcW w:w="3681" w:type="dxa"/>
          </w:tcPr>
          <w:p w14:paraId="2CD63751" w14:textId="77777777" w:rsidR="00BE5DBA" w:rsidRDefault="00BE5DBA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3114E829" w14:textId="77777777" w:rsidR="00BE5DBA" w:rsidRDefault="00BE5DBA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954" w:type="dxa"/>
          </w:tcPr>
          <w:p w14:paraId="0A1B2D30" w14:textId="77777777" w:rsidR="00BE5DBA" w:rsidRDefault="00BE5DBA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BE5DBA" w14:paraId="202241D4" w14:textId="77777777" w:rsidTr="00BE5DBA">
        <w:trPr>
          <w:trHeight w:val="420"/>
        </w:trPr>
        <w:tc>
          <w:tcPr>
            <w:tcW w:w="3681" w:type="dxa"/>
            <w:vMerge w:val="restart"/>
          </w:tcPr>
          <w:p w14:paraId="76F0D5C4" w14:textId="77777777" w:rsidR="00BE5DBA" w:rsidRDefault="00BE5DBA" w:rsidP="00CD1ECE">
            <w:pPr>
              <w:spacing w:after="0"/>
            </w:pPr>
            <w:r>
              <w:t>Improved support for people caring for someone with a mental health problem</w:t>
            </w:r>
          </w:p>
        </w:tc>
        <w:tc>
          <w:tcPr>
            <w:tcW w:w="4252" w:type="dxa"/>
          </w:tcPr>
          <w:p w14:paraId="1045A822" w14:textId="77777777" w:rsidR="00BE5DBA" w:rsidRDefault="00BE5DBA" w:rsidP="00CD1ECE">
            <w:pPr>
              <w:spacing w:after="0"/>
            </w:pPr>
            <w:r>
              <w:t>Number of carers of people with mental health problems feeling supported</w:t>
            </w:r>
          </w:p>
        </w:tc>
        <w:tc>
          <w:tcPr>
            <w:tcW w:w="5954" w:type="dxa"/>
            <w:vMerge w:val="restart"/>
          </w:tcPr>
          <w:p w14:paraId="5B4FD16E" w14:textId="11CEF56A" w:rsidR="00BE5DBA" w:rsidRPr="00E56BB1" w:rsidRDefault="00BE5DBA" w:rsidP="00CD1ECE">
            <w:pPr>
              <w:spacing w:after="0"/>
              <w:rPr>
                <w:highlight w:val="yellow"/>
              </w:rPr>
            </w:pPr>
          </w:p>
        </w:tc>
      </w:tr>
      <w:tr w:rsidR="00BE5DBA" w14:paraId="47226344" w14:textId="77777777" w:rsidTr="00BE5DBA">
        <w:trPr>
          <w:trHeight w:val="420"/>
        </w:trPr>
        <w:tc>
          <w:tcPr>
            <w:tcW w:w="3681" w:type="dxa"/>
            <w:vMerge/>
          </w:tcPr>
          <w:p w14:paraId="5D4425D3" w14:textId="77777777" w:rsidR="00BE5DBA" w:rsidRDefault="00BE5DBA" w:rsidP="00CD1ECE">
            <w:pPr>
              <w:spacing w:after="0"/>
            </w:pPr>
          </w:p>
        </w:tc>
        <w:tc>
          <w:tcPr>
            <w:tcW w:w="4252" w:type="dxa"/>
          </w:tcPr>
          <w:p w14:paraId="1A6BF841" w14:textId="77777777" w:rsidR="00BE5DBA" w:rsidRDefault="00BE5DBA" w:rsidP="00CD1ECE">
            <w:pPr>
              <w:spacing w:after="0"/>
            </w:pPr>
            <w:r>
              <w:t>Number of hours respite and short breaks provided to carers</w:t>
            </w:r>
          </w:p>
        </w:tc>
        <w:tc>
          <w:tcPr>
            <w:tcW w:w="5954" w:type="dxa"/>
            <w:vMerge/>
          </w:tcPr>
          <w:p w14:paraId="3B1F9EF8" w14:textId="77777777" w:rsidR="00BE5DBA" w:rsidRPr="00E56BB1" w:rsidRDefault="00BE5DBA" w:rsidP="00CD1ECE">
            <w:pPr>
              <w:spacing w:after="0"/>
              <w:rPr>
                <w:highlight w:val="yellow"/>
              </w:rPr>
            </w:pPr>
          </w:p>
        </w:tc>
      </w:tr>
      <w:tr w:rsidR="00BE5DBA" w14:paraId="5B81140D" w14:textId="77777777" w:rsidTr="00BE5DBA">
        <w:trPr>
          <w:trHeight w:val="400"/>
        </w:trPr>
        <w:tc>
          <w:tcPr>
            <w:tcW w:w="3681" w:type="dxa"/>
            <w:vMerge/>
          </w:tcPr>
          <w:p w14:paraId="0D46F302" w14:textId="77777777" w:rsidR="00BE5DBA" w:rsidRDefault="00BE5DBA" w:rsidP="00CD1ECE">
            <w:pPr>
              <w:spacing w:after="0"/>
            </w:pPr>
          </w:p>
        </w:tc>
        <w:tc>
          <w:tcPr>
            <w:tcW w:w="4252" w:type="dxa"/>
          </w:tcPr>
          <w:p w14:paraId="75E55C41" w14:textId="77777777" w:rsidR="00BE5DBA" w:rsidRDefault="00BE5DBA" w:rsidP="00CD1ECE">
            <w:pPr>
              <w:spacing w:after="0"/>
            </w:pPr>
            <w:r>
              <w:t>Number of periods of respite provided to carers</w:t>
            </w:r>
          </w:p>
        </w:tc>
        <w:tc>
          <w:tcPr>
            <w:tcW w:w="5954" w:type="dxa"/>
            <w:vMerge/>
          </w:tcPr>
          <w:p w14:paraId="7B112338" w14:textId="77777777" w:rsidR="00BE5DBA" w:rsidRPr="00E56BB1" w:rsidRDefault="00BE5DBA" w:rsidP="00CD1ECE">
            <w:pPr>
              <w:spacing w:after="0"/>
              <w:rPr>
                <w:highlight w:val="yellow"/>
              </w:rPr>
            </w:pPr>
          </w:p>
        </w:tc>
      </w:tr>
      <w:tr w:rsidR="00BE5DBA" w14:paraId="0AC9664E" w14:textId="77777777" w:rsidTr="00BE5DBA">
        <w:trPr>
          <w:trHeight w:val="520"/>
        </w:trPr>
        <w:tc>
          <w:tcPr>
            <w:tcW w:w="3681" w:type="dxa"/>
          </w:tcPr>
          <w:p w14:paraId="01EB288B" w14:textId="77777777" w:rsidR="00BE5DBA" w:rsidRDefault="00BE5DBA" w:rsidP="00CD1ECE">
            <w:pPr>
              <w:spacing w:after="0"/>
            </w:pPr>
            <w:r>
              <w:t>Improved attitudes towards family members with mental health problems</w:t>
            </w:r>
          </w:p>
        </w:tc>
        <w:tc>
          <w:tcPr>
            <w:tcW w:w="4252" w:type="dxa"/>
          </w:tcPr>
          <w:p w14:paraId="357F0C9A" w14:textId="5386C09B" w:rsidR="00BE5DBA" w:rsidRDefault="00BE5DBA" w:rsidP="00CD1ECE">
            <w:pPr>
              <w:spacing w:after="0"/>
            </w:pPr>
            <w:r>
              <w:t>Score on psychological scale to measure satisfaction with relationships.</w:t>
            </w:r>
          </w:p>
        </w:tc>
        <w:tc>
          <w:tcPr>
            <w:tcW w:w="5954" w:type="dxa"/>
          </w:tcPr>
          <w:p w14:paraId="66133AF3" w14:textId="7DA4E1DA" w:rsidR="00BE5DBA" w:rsidRPr="00E56BB1" w:rsidRDefault="00850328" w:rsidP="00CD1ECE">
            <w:pPr>
              <w:spacing w:after="0"/>
              <w:rPr>
                <w:highlight w:val="yellow"/>
              </w:rPr>
            </w:pPr>
            <w:hyperlink r:id="rId26">
              <w:r w:rsidR="00BE5DBA" w:rsidRPr="00EA17DA">
                <w:rPr>
                  <w:rStyle w:val="Hyperlink"/>
                </w:rPr>
                <w:t>Huebner’s Multi-dimensional Student Life Satisfaction Scale 7-item family module.</w:t>
              </w:r>
            </w:hyperlink>
          </w:p>
        </w:tc>
      </w:tr>
    </w:tbl>
    <w:p w14:paraId="74E4A2C3" w14:textId="77777777" w:rsidR="00BE5DBA" w:rsidRDefault="00BE5DBA">
      <w:pPr>
        <w:spacing w:after="160"/>
      </w:pPr>
    </w:p>
    <w:sectPr w:rsidR="00BE5DBA" w:rsidSect="00615A27">
      <w:footerReference w:type="even" r:id="rId27"/>
      <w:footerReference w:type="default" r:id="rId28"/>
      <w:headerReference w:type="first" r:id="rId29"/>
      <w:pgSz w:w="16838" w:h="11906" w:orient="landscape"/>
      <w:pgMar w:top="1470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34F9" w14:textId="77777777" w:rsidR="00DF347C" w:rsidRDefault="00DF347C" w:rsidP="00684D16">
      <w:pPr>
        <w:spacing w:after="0" w:line="240" w:lineRule="auto"/>
      </w:pPr>
      <w:r>
        <w:separator/>
      </w:r>
    </w:p>
  </w:endnote>
  <w:endnote w:type="continuationSeparator" w:id="0">
    <w:p w14:paraId="25C1728B" w14:textId="77777777" w:rsidR="00DF347C" w:rsidRDefault="00DF347C" w:rsidP="00684D16">
      <w:pPr>
        <w:spacing w:after="0" w:line="240" w:lineRule="auto"/>
      </w:pPr>
      <w:r>
        <w:continuationSeparator/>
      </w:r>
    </w:p>
  </w:endnote>
  <w:endnote w:type="continuationNotice" w:id="1">
    <w:p w14:paraId="757C435B" w14:textId="77777777" w:rsidR="00DF347C" w:rsidRDefault="00DF3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7631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7E8096" w14:textId="3ECC2BF5" w:rsidR="00B2690A" w:rsidRDefault="00B2690A" w:rsidP="004B7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2D124C" w14:textId="77777777" w:rsidR="00B2690A" w:rsidRDefault="00B2690A" w:rsidP="00B26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2200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1C2EA" w14:textId="077551E8" w:rsidR="00B2690A" w:rsidRDefault="00B2690A" w:rsidP="004B7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8CF729" w14:textId="77777777" w:rsidR="00B2690A" w:rsidRDefault="00B2690A" w:rsidP="00B269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7D81" w14:textId="77777777" w:rsidR="00DF347C" w:rsidRDefault="00DF347C" w:rsidP="00684D16">
      <w:pPr>
        <w:spacing w:after="0" w:line="240" w:lineRule="auto"/>
      </w:pPr>
      <w:r>
        <w:separator/>
      </w:r>
    </w:p>
  </w:footnote>
  <w:footnote w:type="continuationSeparator" w:id="0">
    <w:p w14:paraId="7A20E96C" w14:textId="77777777" w:rsidR="00DF347C" w:rsidRDefault="00DF347C" w:rsidP="00684D16">
      <w:pPr>
        <w:spacing w:after="0" w:line="240" w:lineRule="auto"/>
      </w:pPr>
      <w:r>
        <w:continuationSeparator/>
      </w:r>
    </w:p>
  </w:footnote>
  <w:footnote w:type="continuationNotice" w:id="1">
    <w:p w14:paraId="4F4BACEB" w14:textId="77777777" w:rsidR="00DF347C" w:rsidRDefault="00DF34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8FD" w14:textId="77777777" w:rsidR="00D07B91" w:rsidRDefault="00D07B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6035F" wp14:editId="130E61D2">
          <wp:simplePos x="0" y="0"/>
          <wp:positionH relativeFrom="page">
            <wp:posOffset>8866206</wp:posOffset>
          </wp:positionH>
          <wp:positionV relativeFrom="page">
            <wp:posOffset>266962</wp:posOffset>
          </wp:positionV>
          <wp:extent cx="1327320" cy="6685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20" cy="66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8E6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0F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3E7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AE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108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50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2A0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4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8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0EE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711E8"/>
    <w:multiLevelType w:val="hybridMultilevel"/>
    <w:tmpl w:val="3F9C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423CA"/>
    <w:multiLevelType w:val="multilevel"/>
    <w:tmpl w:val="FE882C88"/>
    <w:styleLink w:val="ListNumbers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4EC10198"/>
    <w:multiLevelType w:val="hybridMultilevel"/>
    <w:tmpl w:val="1AAC8F60"/>
    <w:lvl w:ilvl="0" w:tplc="D8A82A52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E022A64"/>
    <w:multiLevelType w:val="hybridMultilevel"/>
    <w:tmpl w:val="CC94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A6F3F"/>
    <w:multiLevelType w:val="multilevel"/>
    <w:tmpl w:val="FE882C88"/>
    <w:numStyleLink w:val="ListNumbers"/>
  </w:abstractNum>
  <w:abstractNum w:abstractNumId="15" w15:restartNumberingAfterBreak="0">
    <w:nsid w:val="71994E63"/>
    <w:multiLevelType w:val="multilevel"/>
    <w:tmpl w:val="4CBC2320"/>
    <w:styleLink w:val="List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6" w15:restartNumberingAfterBreak="0">
    <w:nsid w:val="7C761CA3"/>
    <w:multiLevelType w:val="multilevel"/>
    <w:tmpl w:val="FE882C88"/>
    <w:numStyleLink w:val="ListNumbers"/>
  </w:abstractNum>
  <w:abstractNum w:abstractNumId="17" w15:restartNumberingAfterBreak="0">
    <w:nsid w:val="7D6F63D5"/>
    <w:multiLevelType w:val="multilevel"/>
    <w:tmpl w:val="FE882C88"/>
    <w:numStyleLink w:val="ListNumbers"/>
  </w:abstractNum>
  <w:num w:numId="1">
    <w:abstractNumId w:val="9"/>
  </w:num>
  <w:num w:numId="2">
    <w:abstractNumId w:val="15"/>
  </w:num>
  <w:num w:numId="3">
    <w:abstractNumId w:val="1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2"/>
    <w:rsid w:val="00011B45"/>
    <w:rsid w:val="00013106"/>
    <w:rsid w:val="00017DA8"/>
    <w:rsid w:val="0002026C"/>
    <w:rsid w:val="000305CB"/>
    <w:rsid w:val="00031B36"/>
    <w:rsid w:val="00041E1D"/>
    <w:rsid w:val="00050836"/>
    <w:rsid w:val="00056540"/>
    <w:rsid w:val="00061C00"/>
    <w:rsid w:val="00067943"/>
    <w:rsid w:val="0007280D"/>
    <w:rsid w:val="00076722"/>
    <w:rsid w:val="00080E4C"/>
    <w:rsid w:val="00083B8D"/>
    <w:rsid w:val="000948BC"/>
    <w:rsid w:val="000A67B8"/>
    <w:rsid w:val="000A68F9"/>
    <w:rsid w:val="000B146D"/>
    <w:rsid w:val="000B4320"/>
    <w:rsid w:val="000C1913"/>
    <w:rsid w:val="000C25AF"/>
    <w:rsid w:val="000C6D90"/>
    <w:rsid w:val="000D7990"/>
    <w:rsid w:val="000E1840"/>
    <w:rsid w:val="000E4820"/>
    <w:rsid w:val="000F12AB"/>
    <w:rsid w:val="00114D36"/>
    <w:rsid w:val="001247E4"/>
    <w:rsid w:val="001258E2"/>
    <w:rsid w:val="0012693F"/>
    <w:rsid w:val="00136EC6"/>
    <w:rsid w:val="00137062"/>
    <w:rsid w:val="00140F61"/>
    <w:rsid w:val="00156096"/>
    <w:rsid w:val="00163AFE"/>
    <w:rsid w:val="00170A42"/>
    <w:rsid w:val="001715AF"/>
    <w:rsid w:val="00171943"/>
    <w:rsid w:val="0017344B"/>
    <w:rsid w:val="00187601"/>
    <w:rsid w:val="00187C52"/>
    <w:rsid w:val="00190E06"/>
    <w:rsid w:val="0019373D"/>
    <w:rsid w:val="001A3E6E"/>
    <w:rsid w:val="001A792C"/>
    <w:rsid w:val="001B04B3"/>
    <w:rsid w:val="001B3625"/>
    <w:rsid w:val="001C48AA"/>
    <w:rsid w:val="001C569B"/>
    <w:rsid w:val="001D2D8A"/>
    <w:rsid w:val="001D4804"/>
    <w:rsid w:val="001D63D0"/>
    <w:rsid w:val="001E57FC"/>
    <w:rsid w:val="001E625B"/>
    <w:rsid w:val="0020544C"/>
    <w:rsid w:val="00205535"/>
    <w:rsid w:val="002504B2"/>
    <w:rsid w:val="00261C64"/>
    <w:rsid w:val="00267B23"/>
    <w:rsid w:val="00276256"/>
    <w:rsid w:val="002769B8"/>
    <w:rsid w:val="002861F2"/>
    <w:rsid w:val="00291604"/>
    <w:rsid w:val="002A4379"/>
    <w:rsid w:val="002B4C99"/>
    <w:rsid w:val="002C2F0E"/>
    <w:rsid w:val="002D4E68"/>
    <w:rsid w:val="002D6E39"/>
    <w:rsid w:val="002E1804"/>
    <w:rsid w:val="002E28B1"/>
    <w:rsid w:val="002E5AC2"/>
    <w:rsid w:val="002F1973"/>
    <w:rsid w:val="003068DB"/>
    <w:rsid w:val="0031456E"/>
    <w:rsid w:val="00336A50"/>
    <w:rsid w:val="00340A2C"/>
    <w:rsid w:val="00346D73"/>
    <w:rsid w:val="00347195"/>
    <w:rsid w:val="00347854"/>
    <w:rsid w:val="003543FD"/>
    <w:rsid w:val="003712D4"/>
    <w:rsid w:val="0038400C"/>
    <w:rsid w:val="00386B5D"/>
    <w:rsid w:val="00392280"/>
    <w:rsid w:val="0039553C"/>
    <w:rsid w:val="003A64EF"/>
    <w:rsid w:val="003B0FEB"/>
    <w:rsid w:val="003B6F8B"/>
    <w:rsid w:val="003C48B9"/>
    <w:rsid w:val="003D7BB4"/>
    <w:rsid w:val="003E2021"/>
    <w:rsid w:val="003F5386"/>
    <w:rsid w:val="00411C79"/>
    <w:rsid w:val="00433996"/>
    <w:rsid w:val="00442B10"/>
    <w:rsid w:val="00444AC6"/>
    <w:rsid w:val="00447352"/>
    <w:rsid w:val="00451F6C"/>
    <w:rsid w:val="00453B86"/>
    <w:rsid w:val="00463321"/>
    <w:rsid w:val="00466082"/>
    <w:rsid w:val="00466BB9"/>
    <w:rsid w:val="00485E2C"/>
    <w:rsid w:val="00492481"/>
    <w:rsid w:val="00496CBB"/>
    <w:rsid w:val="00496DEB"/>
    <w:rsid w:val="004A2253"/>
    <w:rsid w:val="004A395E"/>
    <w:rsid w:val="004B4CF0"/>
    <w:rsid w:val="004B69B6"/>
    <w:rsid w:val="004B70B4"/>
    <w:rsid w:val="004C2F7E"/>
    <w:rsid w:val="004C3053"/>
    <w:rsid w:val="004C7E34"/>
    <w:rsid w:val="004D2708"/>
    <w:rsid w:val="004D3C4D"/>
    <w:rsid w:val="004E4990"/>
    <w:rsid w:val="004E6747"/>
    <w:rsid w:val="004F0221"/>
    <w:rsid w:val="00506CA4"/>
    <w:rsid w:val="00513089"/>
    <w:rsid w:val="00520A1D"/>
    <w:rsid w:val="00521516"/>
    <w:rsid w:val="005301B1"/>
    <w:rsid w:val="005312BB"/>
    <w:rsid w:val="00531F63"/>
    <w:rsid w:val="0053245B"/>
    <w:rsid w:val="00537675"/>
    <w:rsid w:val="0055309C"/>
    <w:rsid w:val="005604C7"/>
    <w:rsid w:val="005660A1"/>
    <w:rsid w:val="00575EF1"/>
    <w:rsid w:val="00580526"/>
    <w:rsid w:val="00581C0F"/>
    <w:rsid w:val="0058264C"/>
    <w:rsid w:val="00590028"/>
    <w:rsid w:val="005904F9"/>
    <w:rsid w:val="00591BF5"/>
    <w:rsid w:val="005B5416"/>
    <w:rsid w:val="005B77D4"/>
    <w:rsid w:val="005D7144"/>
    <w:rsid w:val="005E0897"/>
    <w:rsid w:val="005E5CCD"/>
    <w:rsid w:val="005E6FDD"/>
    <w:rsid w:val="005F2E05"/>
    <w:rsid w:val="005F39DD"/>
    <w:rsid w:val="005F39FE"/>
    <w:rsid w:val="005F7B74"/>
    <w:rsid w:val="00603029"/>
    <w:rsid w:val="006048AC"/>
    <w:rsid w:val="00607A9A"/>
    <w:rsid w:val="00615A27"/>
    <w:rsid w:val="00632E50"/>
    <w:rsid w:val="00633052"/>
    <w:rsid w:val="00640936"/>
    <w:rsid w:val="00653715"/>
    <w:rsid w:val="006619D5"/>
    <w:rsid w:val="00662C31"/>
    <w:rsid w:val="006666A4"/>
    <w:rsid w:val="00677F0C"/>
    <w:rsid w:val="00684D16"/>
    <w:rsid w:val="00691CF5"/>
    <w:rsid w:val="00693261"/>
    <w:rsid w:val="006A05E8"/>
    <w:rsid w:val="006C041F"/>
    <w:rsid w:val="006C08B3"/>
    <w:rsid w:val="006C1FB4"/>
    <w:rsid w:val="006C6BF9"/>
    <w:rsid w:val="006C7781"/>
    <w:rsid w:val="006C7930"/>
    <w:rsid w:val="006D0346"/>
    <w:rsid w:val="006E30F8"/>
    <w:rsid w:val="006F1B8C"/>
    <w:rsid w:val="006F4319"/>
    <w:rsid w:val="006F6466"/>
    <w:rsid w:val="006F7EAB"/>
    <w:rsid w:val="00714143"/>
    <w:rsid w:val="00715DE7"/>
    <w:rsid w:val="00722F50"/>
    <w:rsid w:val="007303C6"/>
    <w:rsid w:val="007330B6"/>
    <w:rsid w:val="00741ED9"/>
    <w:rsid w:val="00743758"/>
    <w:rsid w:val="00753B06"/>
    <w:rsid w:val="007542AB"/>
    <w:rsid w:val="00762BA9"/>
    <w:rsid w:val="00771E54"/>
    <w:rsid w:val="0078445D"/>
    <w:rsid w:val="00784580"/>
    <w:rsid w:val="007901ED"/>
    <w:rsid w:val="00796A1D"/>
    <w:rsid w:val="007A4670"/>
    <w:rsid w:val="007A4EA5"/>
    <w:rsid w:val="007A51B7"/>
    <w:rsid w:val="007A7884"/>
    <w:rsid w:val="007B1C21"/>
    <w:rsid w:val="007C2421"/>
    <w:rsid w:val="007C53A9"/>
    <w:rsid w:val="007D1FB7"/>
    <w:rsid w:val="007D439B"/>
    <w:rsid w:val="007F0B68"/>
    <w:rsid w:val="008040BF"/>
    <w:rsid w:val="00806562"/>
    <w:rsid w:val="008104D3"/>
    <w:rsid w:val="008127F5"/>
    <w:rsid w:val="00813BC3"/>
    <w:rsid w:val="00816FF4"/>
    <w:rsid w:val="00821505"/>
    <w:rsid w:val="00831591"/>
    <w:rsid w:val="00833F4E"/>
    <w:rsid w:val="00834553"/>
    <w:rsid w:val="00850328"/>
    <w:rsid w:val="00854D48"/>
    <w:rsid w:val="0086768B"/>
    <w:rsid w:val="00882458"/>
    <w:rsid w:val="00891EAD"/>
    <w:rsid w:val="008B6368"/>
    <w:rsid w:val="008C6885"/>
    <w:rsid w:val="008C74A1"/>
    <w:rsid w:val="008C7706"/>
    <w:rsid w:val="008D0EFB"/>
    <w:rsid w:val="008D2FED"/>
    <w:rsid w:val="008D72AB"/>
    <w:rsid w:val="00903F8B"/>
    <w:rsid w:val="009052FE"/>
    <w:rsid w:val="00912E53"/>
    <w:rsid w:val="0091719B"/>
    <w:rsid w:val="00940164"/>
    <w:rsid w:val="00947C34"/>
    <w:rsid w:val="00970024"/>
    <w:rsid w:val="00984E9A"/>
    <w:rsid w:val="00987FD7"/>
    <w:rsid w:val="009919CC"/>
    <w:rsid w:val="00993E04"/>
    <w:rsid w:val="009A0402"/>
    <w:rsid w:val="009B16B3"/>
    <w:rsid w:val="009B1FA1"/>
    <w:rsid w:val="009C0D17"/>
    <w:rsid w:val="009C3E3F"/>
    <w:rsid w:val="009C6EB0"/>
    <w:rsid w:val="009C7266"/>
    <w:rsid w:val="009D1412"/>
    <w:rsid w:val="009D6C87"/>
    <w:rsid w:val="009E347C"/>
    <w:rsid w:val="009F2596"/>
    <w:rsid w:val="009F3425"/>
    <w:rsid w:val="009F3731"/>
    <w:rsid w:val="009F533B"/>
    <w:rsid w:val="00A00D54"/>
    <w:rsid w:val="00A05A61"/>
    <w:rsid w:val="00A479A3"/>
    <w:rsid w:val="00A57EA5"/>
    <w:rsid w:val="00A6335D"/>
    <w:rsid w:val="00A7118A"/>
    <w:rsid w:val="00A802AA"/>
    <w:rsid w:val="00AA5EA2"/>
    <w:rsid w:val="00AA7BCB"/>
    <w:rsid w:val="00AB4DE9"/>
    <w:rsid w:val="00AD516F"/>
    <w:rsid w:val="00B007AB"/>
    <w:rsid w:val="00B008C5"/>
    <w:rsid w:val="00B01363"/>
    <w:rsid w:val="00B07AB1"/>
    <w:rsid w:val="00B14F5A"/>
    <w:rsid w:val="00B16496"/>
    <w:rsid w:val="00B22AF3"/>
    <w:rsid w:val="00B2350B"/>
    <w:rsid w:val="00B2690A"/>
    <w:rsid w:val="00B27389"/>
    <w:rsid w:val="00B5010E"/>
    <w:rsid w:val="00B5453B"/>
    <w:rsid w:val="00B546D2"/>
    <w:rsid w:val="00B558DA"/>
    <w:rsid w:val="00B620DC"/>
    <w:rsid w:val="00B87F49"/>
    <w:rsid w:val="00B9316B"/>
    <w:rsid w:val="00B96D51"/>
    <w:rsid w:val="00BA5D18"/>
    <w:rsid w:val="00BA7A09"/>
    <w:rsid w:val="00BB29DA"/>
    <w:rsid w:val="00BB5660"/>
    <w:rsid w:val="00BB7A8D"/>
    <w:rsid w:val="00BC4956"/>
    <w:rsid w:val="00BE5DBA"/>
    <w:rsid w:val="00BF6614"/>
    <w:rsid w:val="00C10BDA"/>
    <w:rsid w:val="00C3036C"/>
    <w:rsid w:val="00C338A9"/>
    <w:rsid w:val="00C35AA1"/>
    <w:rsid w:val="00C477AF"/>
    <w:rsid w:val="00C608C2"/>
    <w:rsid w:val="00C64ED7"/>
    <w:rsid w:val="00C6531C"/>
    <w:rsid w:val="00C66105"/>
    <w:rsid w:val="00C765C2"/>
    <w:rsid w:val="00C80D09"/>
    <w:rsid w:val="00C9724C"/>
    <w:rsid w:val="00CA2B9E"/>
    <w:rsid w:val="00CA4583"/>
    <w:rsid w:val="00CB63DB"/>
    <w:rsid w:val="00CB73E2"/>
    <w:rsid w:val="00CC1D14"/>
    <w:rsid w:val="00CC528D"/>
    <w:rsid w:val="00CD657B"/>
    <w:rsid w:val="00CD78D0"/>
    <w:rsid w:val="00CE399F"/>
    <w:rsid w:val="00CF107C"/>
    <w:rsid w:val="00CF59CA"/>
    <w:rsid w:val="00D07B91"/>
    <w:rsid w:val="00D17D57"/>
    <w:rsid w:val="00D37184"/>
    <w:rsid w:val="00D41685"/>
    <w:rsid w:val="00D46D10"/>
    <w:rsid w:val="00D61A52"/>
    <w:rsid w:val="00D62504"/>
    <w:rsid w:val="00D75D21"/>
    <w:rsid w:val="00D81BC8"/>
    <w:rsid w:val="00D87BE1"/>
    <w:rsid w:val="00D907FF"/>
    <w:rsid w:val="00D9164C"/>
    <w:rsid w:val="00DA7353"/>
    <w:rsid w:val="00DB0C93"/>
    <w:rsid w:val="00DC2163"/>
    <w:rsid w:val="00DE72EE"/>
    <w:rsid w:val="00DF347C"/>
    <w:rsid w:val="00E01D10"/>
    <w:rsid w:val="00E159AF"/>
    <w:rsid w:val="00E24AC4"/>
    <w:rsid w:val="00E25AA2"/>
    <w:rsid w:val="00E25B64"/>
    <w:rsid w:val="00E53ABA"/>
    <w:rsid w:val="00E55A14"/>
    <w:rsid w:val="00E55AC2"/>
    <w:rsid w:val="00E56BB1"/>
    <w:rsid w:val="00E643B1"/>
    <w:rsid w:val="00E707C6"/>
    <w:rsid w:val="00E72194"/>
    <w:rsid w:val="00E85812"/>
    <w:rsid w:val="00E8669A"/>
    <w:rsid w:val="00E87A70"/>
    <w:rsid w:val="00E944A5"/>
    <w:rsid w:val="00EA17DA"/>
    <w:rsid w:val="00EA5E06"/>
    <w:rsid w:val="00EA7A6E"/>
    <w:rsid w:val="00EB5941"/>
    <w:rsid w:val="00EB7AEE"/>
    <w:rsid w:val="00EC32D5"/>
    <w:rsid w:val="00ED2E6A"/>
    <w:rsid w:val="00ED6BB7"/>
    <w:rsid w:val="00EE12F1"/>
    <w:rsid w:val="00EE13D5"/>
    <w:rsid w:val="00EE2CDB"/>
    <w:rsid w:val="00EF0C7D"/>
    <w:rsid w:val="00EF2988"/>
    <w:rsid w:val="00EF5690"/>
    <w:rsid w:val="00F00947"/>
    <w:rsid w:val="00F034F4"/>
    <w:rsid w:val="00F05067"/>
    <w:rsid w:val="00F2297F"/>
    <w:rsid w:val="00F53E64"/>
    <w:rsid w:val="00F56ACA"/>
    <w:rsid w:val="00F6126F"/>
    <w:rsid w:val="00F651AA"/>
    <w:rsid w:val="00F730BC"/>
    <w:rsid w:val="00F77DA5"/>
    <w:rsid w:val="00F81664"/>
    <w:rsid w:val="00F83B42"/>
    <w:rsid w:val="00F91EFF"/>
    <w:rsid w:val="00F94D7D"/>
    <w:rsid w:val="00FA0570"/>
    <w:rsid w:val="00FA27E0"/>
    <w:rsid w:val="00FB20CF"/>
    <w:rsid w:val="00FB6E1A"/>
    <w:rsid w:val="00FC1B1F"/>
    <w:rsid w:val="00FC42CC"/>
    <w:rsid w:val="00FE0351"/>
    <w:rsid w:val="00FE177E"/>
    <w:rsid w:val="05AF578D"/>
    <w:rsid w:val="081DD4FE"/>
    <w:rsid w:val="4B8B8F3A"/>
    <w:rsid w:val="4DD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99833"/>
  <w15:chartTrackingRefBased/>
  <w15:docId w15:val="{146FFDBD-F6E2-4F46-AB1D-60ABCA5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5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B69B6"/>
    <w:pPr>
      <w:spacing w:after="200"/>
    </w:pPr>
  </w:style>
  <w:style w:type="paragraph" w:styleId="Heading1">
    <w:name w:val="heading 1"/>
    <w:basedOn w:val="BaseHeading"/>
    <w:next w:val="BodyText"/>
    <w:link w:val="Heading1Char"/>
    <w:uiPriority w:val="9"/>
    <w:qFormat/>
    <w:rsid w:val="0020544C"/>
    <w:pPr>
      <w:pageBreakBefore/>
      <w:spacing w:after="150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BaseHeading"/>
    <w:next w:val="BodyText"/>
    <w:link w:val="Heading2Char"/>
    <w:uiPriority w:val="9"/>
    <w:unhideWhenUsed/>
    <w:qFormat/>
    <w:rsid w:val="006F6466"/>
    <w:pPr>
      <w:spacing w:after="200"/>
      <w:outlineLvl w:val="1"/>
    </w:pPr>
    <w:rPr>
      <w:rFonts w:eastAsiaTheme="majorEastAsia" w:cstheme="majorBidi"/>
      <w:b/>
      <w:color w:val="666666"/>
      <w:sz w:val="32"/>
      <w:szCs w:val="26"/>
    </w:rPr>
  </w:style>
  <w:style w:type="paragraph" w:styleId="Heading3">
    <w:name w:val="heading 3"/>
    <w:basedOn w:val="BaseHeading"/>
    <w:next w:val="BodyText"/>
    <w:link w:val="Heading3Char"/>
    <w:uiPriority w:val="9"/>
    <w:unhideWhenUsed/>
    <w:qFormat/>
    <w:rsid w:val="00E53ABA"/>
    <w:pPr>
      <w:spacing w:after="20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00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1B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Text"/>
    <w:link w:val="BodyTextChar"/>
    <w:uiPriority w:val="14"/>
    <w:unhideWhenUsed/>
    <w:qFormat/>
    <w:rsid w:val="00B007AB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14"/>
    <w:rsid w:val="00B007AB"/>
  </w:style>
  <w:style w:type="character" w:customStyle="1" w:styleId="Heading1Char">
    <w:name w:val="Heading 1 Char"/>
    <w:basedOn w:val="DefaultParagraphFont"/>
    <w:link w:val="Heading1"/>
    <w:uiPriority w:val="9"/>
    <w:rsid w:val="0020544C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466"/>
    <w:rPr>
      <w:rFonts w:asciiTheme="majorHAnsi" w:eastAsiaTheme="majorEastAsia" w:hAnsiTheme="majorHAnsi" w:cstheme="majorBidi"/>
      <w:b/>
      <w:color w:val="66666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AB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466"/>
    <w:rPr>
      <w:rFonts w:asciiTheme="majorHAnsi" w:eastAsiaTheme="majorEastAsia" w:hAnsiTheme="majorHAnsi" w:cstheme="majorBidi"/>
      <w:i/>
      <w:iCs/>
      <w:color w:val="4C1B61" w:themeColor="accent1" w:themeShade="BF"/>
    </w:rPr>
  </w:style>
  <w:style w:type="paragraph" w:styleId="Title">
    <w:name w:val="Title"/>
    <w:basedOn w:val="BaseHeading"/>
    <w:next w:val="Subtitle"/>
    <w:link w:val="TitleChar"/>
    <w:uiPriority w:val="49"/>
    <w:qFormat/>
    <w:rsid w:val="00ED6BB7"/>
    <w:pPr>
      <w:spacing w:after="200"/>
    </w:pPr>
    <w:rPr>
      <w:rFonts w:eastAsiaTheme="majorEastAsia" w:cstheme="majorBidi"/>
      <w:color w:val="881866" w:themeColor="accent5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49"/>
    <w:rsid w:val="00ED6BB7"/>
    <w:rPr>
      <w:rFonts w:asciiTheme="majorHAnsi" w:eastAsiaTheme="majorEastAsia" w:hAnsiTheme="majorHAnsi" w:cstheme="majorBidi"/>
      <w:color w:val="881866" w:themeColor="accent5"/>
      <w:sz w:val="60"/>
      <w:szCs w:val="56"/>
    </w:rPr>
  </w:style>
  <w:style w:type="paragraph" w:styleId="Subtitle">
    <w:name w:val="Subtitle"/>
    <w:basedOn w:val="BaseHeading"/>
    <w:next w:val="BodyText"/>
    <w:link w:val="SubtitleChar"/>
    <w:uiPriority w:val="50"/>
    <w:qFormat/>
    <w:rsid w:val="00B007AB"/>
    <w:pPr>
      <w:numPr>
        <w:ilvl w:val="1"/>
      </w:numPr>
      <w:spacing w:after="200"/>
    </w:pPr>
    <w:rPr>
      <w:rFonts w:eastAsiaTheme="minorEastAsia"/>
      <w:b/>
      <w:color w:val="666666"/>
      <w:sz w:val="32"/>
    </w:rPr>
  </w:style>
  <w:style w:type="character" w:customStyle="1" w:styleId="SubtitleChar">
    <w:name w:val="Subtitle Char"/>
    <w:basedOn w:val="DefaultParagraphFont"/>
    <w:link w:val="Subtitle"/>
    <w:uiPriority w:val="50"/>
    <w:rsid w:val="00B007AB"/>
    <w:rPr>
      <w:rFonts w:asciiTheme="majorHAnsi" w:eastAsiaTheme="minorEastAsia" w:hAnsiTheme="majorHAnsi" w:cstheme="majorHAnsi"/>
      <w:b/>
      <w:color w:val="666666"/>
      <w:sz w:val="32"/>
    </w:rPr>
  </w:style>
  <w:style w:type="paragraph" w:customStyle="1" w:styleId="BaseStyle">
    <w:name w:val="___Base Style"/>
    <w:uiPriority w:val="99"/>
    <w:semiHidden/>
    <w:rsid w:val="00B007AB"/>
    <w:pPr>
      <w:spacing w:after="0" w:line="276" w:lineRule="auto"/>
    </w:pPr>
  </w:style>
  <w:style w:type="paragraph" w:customStyle="1" w:styleId="BaseTable">
    <w:name w:val="___Base Table"/>
    <w:uiPriority w:val="99"/>
    <w:semiHidden/>
    <w:rsid w:val="00B007AB"/>
  </w:style>
  <w:style w:type="paragraph" w:customStyle="1" w:styleId="BaseText">
    <w:name w:val="__Base Text"/>
    <w:basedOn w:val="BaseStyle"/>
    <w:uiPriority w:val="99"/>
    <w:semiHidden/>
    <w:rsid w:val="006F6466"/>
    <w:pPr>
      <w:spacing w:line="360" w:lineRule="auto"/>
    </w:pPr>
    <w:rPr>
      <w:sz w:val="22"/>
    </w:rPr>
  </w:style>
  <w:style w:type="paragraph" w:customStyle="1" w:styleId="BaseHeading">
    <w:name w:val="__Base Heading"/>
    <w:basedOn w:val="BaseStyle"/>
    <w:next w:val="BodyText"/>
    <w:uiPriority w:val="99"/>
    <w:semiHidden/>
    <w:rsid w:val="00B007AB"/>
    <w:pPr>
      <w:keepNext/>
      <w:keepLines/>
      <w:spacing w:line="360" w:lineRule="auto"/>
    </w:pPr>
    <w:rPr>
      <w:rFonts w:asciiTheme="majorHAnsi" w:hAnsiTheme="majorHAnsi" w:cstheme="majorHAnsi"/>
    </w:rPr>
  </w:style>
  <w:style w:type="table" w:customStyle="1" w:styleId="Plain">
    <w:name w:val="Plain"/>
    <w:basedOn w:val="TableNormal"/>
    <w:rsid w:val="00B007AB"/>
    <w:pPr>
      <w:spacing w:after="0" w:line="240" w:lineRule="auto"/>
    </w:pPr>
    <w:tblPr/>
    <w:tcPr>
      <w:shd w:val="clear" w:color="auto" w:fill="auto"/>
      <w:tcMar>
        <w:left w:w="0" w:type="dxa"/>
        <w:right w:w="0" w:type="dxa"/>
      </w:tcMar>
    </w:tcPr>
  </w:style>
  <w:style w:type="paragraph" w:customStyle="1" w:styleId="1ptspacer">
    <w:name w:val="__1pt spacer"/>
    <w:basedOn w:val="BaseStyle"/>
    <w:next w:val="BodyText"/>
    <w:uiPriority w:val="99"/>
    <w:semiHidden/>
    <w:rsid w:val="00B007AB"/>
    <w:pPr>
      <w:spacing w:line="20" w:lineRule="exact"/>
    </w:pPr>
    <w:rPr>
      <w:sz w:val="2"/>
    </w:rPr>
  </w:style>
  <w:style w:type="paragraph" w:customStyle="1" w:styleId="BaseSECTION">
    <w:name w:val="__Base SECTION"/>
    <w:basedOn w:val="BaseText"/>
    <w:next w:val="BodyText"/>
    <w:uiPriority w:val="99"/>
    <w:semiHidden/>
    <w:rsid w:val="00B007AB"/>
    <w:pPr>
      <w:spacing w:line="20" w:lineRule="exact"/>
    </w:pPr>
    <w:rPr>
      <w:color w:val="0000FF"/>
    </w:rPr>
  </w:style>
  <w:style w:type="paragraph" w:customStyle="1" w:styleId="Placeholder">
    <w:name w:val="__Placeholder"/>
    <w:basedOn w:val="BaseText"/>
    <w:next w:val="BodyText"/>
    <w:uiPriority w:val="99"/>
    <w:semiHidden/>
    <w:rsid w:val="00B007AB"/>
    <w:pPr>
      <w:spacing w:line="240" w:lineRule="auto"/>
      <w:jc w:val="center"/>
    </w:pPr>
  </w:style>
  <w:style w:type="paragraph" w:customStyle="1" w:styleId="TableSpaceAfter">
    <w:name w:val="__TableSpaceAfter"/>
    <w:basedOn w:val="BaseStyle"/>
    <w:next w:val="BodyText"/>
    <w:uiPriority w:val="99"/>
    <w:semiHidden/>
    <w:rsid w:val="00B007AB"/>
    <w:pPr>
      <w:spacing w:line="20" w:lineRule="exact"/>
    </w:pPr>
    <w:rPr>
      <w:sz w:val="2"/>
    </w:rPr>
  </w:style>
  <w:style w:type="paragraph" w:styleId="ListBullet">
    <w:name w:val="List Bullet"/>
    <w:basedOn w:val="BodyText"/>
    <w:uiPriority w:val="15"/>
    <w:unhideWhenUsed/>
    <w:qFormat/>
    <w:rsid w:val="007A4EA5"/>
    <w:pPr>
      <w:numPr>
        <w:numId w:val="2"/>
      </w:numPr>
      <w:ind w:left="568" w:hanging="284"/>
    </w:pPr>
  </w:style>
  <w:style w:type="paragraph" w:customStyle="1" w:styleId="TableText">
    <w:name w:val="Table Text"/>
    <w:basedOn w:val="BaseTable"/>
    <w:uiPriority w:val="22"/>
    <w:qFormat/>
    <w:rsid w:val="00B007AB"/>
  </w:style>
  <w:style w:type="paragraph" w:customStyle="1" w:styleId="Covertext">
    <w:name w:val="Cover text"/>
    <w:basedOn w:val="Diagramimagecaption"/>
    <w:uiPriority w:val="51"/>
    <w:rsid w:val="00741ED9"/>
  </w:style>
  <w:style w:type="character" w:styleId="Hyperlink">
    <w:name w:val="Hyperlink"/>
    <w:basedOn w:val="DefaultParagraphFont"/>
    <w:uiPriority w:val="29"/>
    <w:rsid w:val="0012693F"/>
    <w:rPr>
      <w:color w:val="EC0080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007A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qFormat/>
    <w:rsid w:val="00B007AB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B007AB"/>
    <w:rPr>
      <w:i/>
      <w:iCs/>
      <w:color w:val="66258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007AB"/>
    <w:pPr>
      <w:pBdr>
        <w:top w:val="single" w:sz="4" w:space="10" w:color="662583" w:themeColor="accent1"/>
        <w:bottom w:val="single" w:sz="4" w:space="10" w:color="662583" w:themeColor="accent1"/>
      </w:pBdr>
      <w:spacing w:before="360" w:after="360"/>
      <w:ind w:left="864" w:right="864"/>
      <w:jc w:val="center"/>
    </w:pPr>
    <w:rPr>
      <w:i/>
      <w:iCs/>
      <w:color w:val="6625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7AB"/>
    <w:rPr>
      <w:i/>
      <w:iCs/>
      <w:color w:val="662583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007AB"/>
    <w:rPr>
      <w:b/>
      <w:bCs/>
      <w:smallCaps/>
      <w:color w:val="662583" w:themeColor="accent1"/>
      <w:spacing w:val="5"/>
    </w:rPr>
  </w:style>
  <w:style w:type="paragraph" w:styleId="ListParagraph">
    <w:name w:val="List Paragraph"/>
    <w:basedOn w:val="Normal"/>
    <w:uiPriority w:val="34"/>
    <w:semiHidden/>
    <w:qFormat/>
    <w:rsid w:val="00B007AB"/>
    <w:pPr>
      <w:ind w:left="720"/>
      <w:contextualSpacing/>
    </w:pPr>
  </w:style>
  <w:style w:type="paragraph" w:styleId="NoSpacing">
    <w:name w:val="No Spacing"/>
    <w:uiPriority w:val="1"/>
    <w:semiHidden/>
    <w:qFormat/>
    <w:rsid w:val="00B007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007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7A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B007AB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B007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007AB"/>
    <w:rPr>
      <w:smallCaps/>
      <w:color w:val="5A5A5A" w:themeColor="text1" w:themeTint="A5"/>
    </w:rPr>
  </w:style>
  <w:style w:type="paragraph" w:styleId="Header">
    <w:name w:val="header"/>
    <w:basedOn w:val="Footer"/>
    <w:link w:val="HeaderChar"/>
    <w:uiPriority w:val="97"/>
    <w:unhideWhenUsed/>
    <w:rsid w:val="00E53ABA"/>
  </w:style>
  <w:style w:type="character" w:customStyle="1" w:styleId="HeaderChar">
    <w:name w:val="Header Char"/>
    <w:basedOn w:val="DefaultParagraphFont"/>
    <w:link w:val="Header"/>
    <w:uiPriority w:val="97"/>
    <w:rsid w:val="00E8669A"/>
    <w:rPr>
      <w:color w:val="666666"/>
      <w:sz w:val="18"/>
    </w:rPr>
  </w:style>
  <w:style w:type="paragraph" w:styleId="Footer">
    <w:name w:val="footer"/>
    <w:basedOn w:val="BodyText"/>
    <w:link w:val="FooterChar"/>
    <w:uiPriority w:val="98"/>
    <w:unhideWhenUsed/>
    <w:rsid w:val="00E643B1"/>
    <w:pPr>
      <w:spacing w:after="0"/>
      <w:jc w:val="right"/>
    </w:pPr>
    <w:rPr>
      <w:color w:val="666666"/>
      <w:sz w:val="18"/>
    </w:rPr>
  </w:style>
  <w:style w:type="character" w:customStyle="1" w:styleId="FooterChar">
    <w:name w:val="Footer Char"/>
    <w:basedOn w:val="DefaultParagraphFont"/>
    <w:link w:val="Footer"/>
    <w:uiPriority w:val="98"/>
    <w:rsid w:val="00E8669A"/>
    <w:rPr>
      <w:color w:val="666666"/>
      <w:sz w:val="18"/>
    </w:rPr>
  </w:style>
  <w:style w:type="character" w:styleId="PlaceholderText">
    <w:name w:val="Placeholder Text"/>
    <w:basedOn w:val="DefaultParagraphFont"/>
    <w:uiPriority w:val="99"/>
    <w:semiHidden/>
    <w:rsid w:val="00FC1B1F"/>
    <w:rPr>
      <w:color w:val="808080"/>
    </w:rPr>
  </w:style>
  <w:style w:type="paragraph" w:customStyle="1" w:styleId="Pull-outquote">
    <w:name w:val="Pull-out quote"/>
    <w:basedOn w:val="BodyText"/>
    <w:next w:val="Pull-outquoteauthor"/>
    <w:uiPriority w:val="19"/>
    <w:qFormat/>
    <w:rsid w:val="007901ED"/>
    <w:rPr>
      <w:i/>
      <w:iCs/>
      <w:color w:val="662583" w:themeColor="accent1"/>
    </w:rPr>
  </w:style>
  <w:style w:type="paragraph" w:customStyle="1" w:styleId="Pull-outquoteauthor">
    <w:name w:val="Pull-out quote author"/>
    <w:basedOn w:val="BodyText"/>
    <w:next w:val="BodyText"/>
    <w:uiPriority w:val="19"/>
    <w:qFormat/>
    <w:rsid w:val="007B1C21"/>
    <w:pPr>
      <w:jc w:val="right"/>
    </w:pPr>
    <w:rPr>
      <w:b/>
      <w:bCs/>
      <w:color w:val="666666"/>
    </w:rPr>
  </w:style>
  <w:style w:type="numbering" w:customStyle="1" w:styleId="ListBullets">
    <w:name w:val="List Bullets"/>
    <w:uiPriority w:val="99"/>
    <w:rsid w:val="007A4EA5"/>
    <w:pPr>
      <w:numPr>
        <w:numId w:val="2"/>
      </w:numPr>
    </w:pPr>
  </w:style>
  <w:style w:type="paragraph" w:styleId="ListNumber">
    <w:name w:val="List Number"/>
    <w:basedOn w:val="BodyText"/>
    <w:uiPriority w:val="15"/>
    <w:qFormat/>
    <w:rsid w:val="007A4EA5"/>
    <w:pPr>
      <w:ind w:left="567" w:hanging="283"/>
    </w:pPr>
  </w:style>
  <w:style w:type="numbering" w:customStyle="1" w:styleId="ListNumbers">
    <w:name w:val="List Numbers"/>
    <w:uiPriority w:val="99"/>
    <w:rsid w:val="00506CA4"/>
    <w:pPr>
      <w:numPr>
        <w:numId w:val="5"/>
      </w:numPr>
    </w:pPr>
  </w:style>
  <w:style w:type="paragraph" w:customStyle="1" w:styleId="Diagramimagecaption">
    <w:name w:val="Diagram/image caption"/>
    <w:basedOn w:val="BodyText"/>
    <w:next w:val="BodyText"/>
    <w:uiPriority w:val="19"/>
    <w:qFormat/>
    <w:rsid w:val="00813BC3"/>
    <w:rPr>
      <w:color w:val="666666"/>
      <w:sz w:val="18"/>
      <w:szCs w:val="18"/>
    </w:rPr>
  </w:style>
  <w:style w:type="paragraph" w:customStyle="1" w:styleId="Textboxcontent">
    <w:name w:val="Text box content"/>
    <w:basedOn w:val="BodyText"/>
    <w:uiPriority w:val="20"/>
    <w:qFormat/>
    <w:rsid w:val="00813BC3"/>
    <w:pPr>
      <w:pBdr>
        <w:top w:val="single" w:sz="18" w:space="12" w:color="662583" w:themeColor="accent1"/>
        <w:left w:val="single" w:sz="18" w:space="6" w:color="662583" w:themeColor="accent1"/>
        <w:bottom w:val="single" w:sz="18" w:space="10" w:color="662583" w:themeColor="accent1"/>
        <w:right w:val="single" w:sz="18" w:space="6" w:color="662583" w:themeColor="accent1"/>
      </w:pBdr>
      <w:ind w:left="170" w:right="170"/>
    </w:pPr>
  </w:style>
  <w:style w:type="paragraph" w:customStyle="1" w:styleId="Textboxtitle">
    <w:name w:val="Text box title"/>
    <w:basedOn w:val="Textboxcontent"/>
    <w:next w:val="Textboxcontent"/>
    <w:uiPriority w:val="19"/>
    <w:qFormat/>
    <w:rsid w:val="00E53ABA"/>
    <w:pPr>
      <w:spacing w:before="200"/>
    </w:pPr>
    <w:rPr>
      <w:b/>
    </w:rPr>
  </w:style>
  <w:style w:type="paragraph" w:styleId="EndnoteText">
    <w:name w:val="endnote text"/>
    <w:basedOn w:val="BodyText"/>
    <w:link w:val="EndnoteTextChar"/>
    <w:uiPriority w:val="96"/>
    <w:rsid w:val="00E53ABA"/>
    <w:rPr>
      <w:color w:val="666666"/>
      <w:sz w:val="18"/>
    </w:rPr>
  </w:style>
  <w:style w:type="character" w:customStyle="1" w:styleId="EndnoteTextChar">
    <w:name w:val="Endnote Text Char"/>
    <w:basedOn w:val="DefaultParagraphFont"/>
    <w:link w:val="EndnoteText"/>
    <w:uiPriority w:val="96"/>
    <w:rsid w:val="00E8669A"/>
    <w:rPr>
      <w:color w:val="666666"/>
      <w:sz w:val="18"/>
    </w:rPr>
  </w:style>
  <w:style w:type="paragraph" w:styleId="FootnoteText">
    <w:name w:val="footnote text"/>
    <w:basedOn w:val="BodyText"/>
    <w:link w:val="FootnoteTextChar"/>
    <w:uiPriority w:val="96"/>
    <w:rsid w:val="00E53ABA"/>
    <w:rPr>
      <w:color w:val="66666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6"/>
    <w:rsid w:val="00E8669A"/>
    <w:rPr>
      <w:color w:val="666666"/>
      <w:sz w:val="18"/>
    </w:rPr>
  </w:style>
  <w:style w:type="table" w:customStyle="1" w:styleId="NPCtable">
    <w:name w:val="NPC table"/>
    <w:basedOn w:val="TableNormal"/>
    <w:uiPriority w:val="99"/>
    <w:rsid w:val="00741ED9"/>
    <w:pPr>
      <w:spacing w:before="100" w:after="100" w:line="360" w:lineRule="auto"/>
    </w:pPr>
    <w:tblPr>
      <w:tblBorders>
        <w:top w:val="single" w:sz="4" w:space="0" w:color="662583" w:themeColor="accent1"/>
        <w:left w:val="single" w:sz="4" w:space="0" w:color="662583" w:themeColor="accent1"/>
        <w:bottom w:val="single" w:sz="4" w:space="0" w:color="662583" w:themeColor="accent1"/>
        <w:right w:val="single" w:sz="4" w:space="0" w:color="662583" w:themeColor="accent1"/>
        <w:insideH w:val="single" w:sz="4" w:space="0" w:color="662583" w:themeColor="accent1"/>
        <w:insideV w:val="single" w:sz="4" w:space="0" w:color="662583" w:themeColor="accent1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662583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A46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5C2"/>
    <w:pPr>
      <w:spacing w:after="0" w:line="240" w:lineRule="auto"/>
    </w:pPr>
    <w:rPr>
      <w:rFonts w:ascii="Montserrat Light" w:eastAsia="Montserrat Light" w:hAnsi="Montserrat Light" w:cs="Montserrat Light"/>
      <w:color w:val="434343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5C2"/>
    <w:rPr>
      <w:rFonts w:ascii="Montserrat Light" w:eastAsia="Montserrat Light" w:hAnsi="Montserrat Light" w:cs="Montserrat Light"/>
      <w:color w:val="434343"/>
      <w:lang w:eastAsia="en-GB"/>
    </w:rPr>
  </w:style>
  <w:style w:type="table" w:styleId="GridTable1Light-Accent1">
    <w:name w:val="Grid Table 1 Light Accent 1"/>
    <w:basedOn w:val="TableNormal"/>
    <w:uiPriority w:val="46"/>
    <w:rsid w:val="001D63D0"/>
    <w:pPr>
      <w:spacing w:after="0" w:line="240" w:lineRule="auto"/>
    </w:pPr>
    <w:tblPr>
      <w:tblStyleRowBandSize w:val="1"/>
      <w:tblStyleColBandSize w:val="1"/>
      <w:tblBorders>
        <w:top w:val="single" w:sz="4" w:space="0" w:color="C994E0" w:themeColor="accent1" w:themeTint="66"/>
        <w:left w:val="single" w:sz="4" w:space="0" w:color="C994E0" w:themeColor="accent1" w:themeTint="66"/>
        <w:bottom w:val="single" w:sz="4" w:space="0" w:color="C994E0" w:themeColor="accent1" w:themeTint="66"/>
        <w:right w:val="single" w:sz="4" w:space="0" w:color="C994E0" w:themeColor="accent1" w:themeTint="66"/>
        <w:insideH w:val="single" w:sz="4" w:space="0" w:color="C994E0" w:themeColor="accent1" w:themeTint="66"/>
        <w:insideV w:val="single" w:sz="4" w:space="0" w:color="C994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5E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5E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1D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1D"/>
    <w:rPr>
      <w:rFonts w:ascii="Montserrat Light" w:eastAsia="Montserrat Light" w:hAnsi="Montserrat Light" w:cs="Montserrat Light"/>
      <w:b/>
      <w:bCs/>
      <w:color w:val="434343"/>
      <w:lang w:eastAsia="en-GB"/>
    </w:rPr>
  </w:style>
  <w:style w:type="table" w:styleId="GridTable1Light">
    <w:name w:val="Grid Table 1 Light"/>
    <w:basedOn w:val="TableNormal"/>
    <w:uiPriority w:val="46"/>
    <w:rsid w:val="00E721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B0F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1685"/>
    <w:rPr>
      <w:color w:val="7F7F7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690A"/>
  </w:style>
  <w:style w:type="paragraph" w:styleId="Revision">
    <w:name w:val="Revision"/>
    <w:hidden/>
    <w:uiPriority w:val="99"/>
    <w:semiHidden/>
    <w:rsid w:val="0056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derstandingsociety.ac.uk/documentation/mainstage" TargetMode="External"/><Relationship Id="rId18" Type="http://schemas.openxmlformats.org/officeDocument/2006/relationships/hyperlink" Target="http://www.reqol.org.uk/p/overview.html" TargetMode="External"/><Relationship Id="rId26" Type="http://schemas.openxmlformats.org/officeDocument/2006/relationships/hyperlink" Target="https://www.corc.uk.net/outcome-experience-measures/multidimensional-students-life-satisfaction-scale-msls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nordavidson-resiliencescale.com/index.ph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ns.gov.uk/peoplepopulationandcommunity/wellbeing/methodologies/measuringlonelinessguidanceforuseofthenationalindicatorsonsurveys" TargetMode="External"/><Relationship Id="rId17" Type="http://schemas.openxmlformats.org/officeDocument/2006/relationships/hyperlink" Target="http://www.cqaimh.org/pdf/tool_phq9.pdf" TargetMode="External"/><Relationship Id="rId25" Type="http://schemas.openxmlformats.org/officeDocument/2006/relationships/hyperlink" Target="https://cles.org.uk/wp-content/uploads/2011/03/Reported-and-intended-behaviour-sca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rwick.ac.uk/fac/sci/med/research/platform/wemwbs/about/" TargetMode="External"/><Relationship Id="rId20" Type="http://schemas.openxmlformats.org/officeDocument/2006/relationships/hyperlink" Target="https://hr.un.org/sites/hr.un.org/files/The%20Resilience%20Scale%20%28Wagnild%20%26%20Young%29_0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dss.org/content/berlin-social-support-scales-bsss" TargetMode="External"/><Relationship Id="rId24" Type="http://schemas.openxmlformats.org/officeDocument/2006/relationships/hyperlink" Target="https://camiscal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etzer.org/sites/default/files/images/stories/pdf/selfmeasures/Self_Measures_for_Self-Esteem_ROSENBERG_SELF-ESTEEM.pdf" TargetMode="External"/><Relationship Id="rId23" Type="http://schemas.openxmlformats.org/officeDocument/2006/relationships/hyperlink" Target="https://cles.org.uk/wp-content/uploads/2011/03/Mental-health-knowledge-schedule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ons.gov.uk/surveys/informationforhouseholdsandindividuals/householdandindividualsurveys/labourforcesurvey" TargetMode="External"/><Relationship Id="rId19" Type="http://schemas.openxmlformats.org/officeDocument/2006/relationships/hyperlink" Target="http://www.coreims.co.uk/download-pdf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ecd.org/daf/fin/financial-education/2018-INFE-FinLit-Measurement-Toolkit.pdf" TargetMode="External"/><Relationship Id="rId22" Type="http://schemas.openxmlformats.org/officeDocument/2006/relationships/hyperlink" Target="https://userpage.fu-berlin.de/health/engscal.ht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PC Colours">
      <a:dk1>
        <a:srgbClr val="000000"/>
      </a:dk1>
      <a:lt1>
        <a:sysClr val="window" lastClr="FFFFFF"/>
      </a:lt1>
      <a:dk2>
        <a:srgbClr val="F26F21"/>
      </a:dk2>
      <a:lt2>
        <a:srgbClr val="FFCA05"/>
      </a:lt2>
      <a:accent1>
        <a:srgbClr val="662583"/>
      </a:accent1>
      <a:accent2>
        <a:srgbClr val="F89C1C"/>
      </a:accent2>
      <a:accent3>
        <a:srgbClr val="EC0080"/>
      </a:accent3>
      <a:accent4>
        <a:srgbClr val="FFCA05"/>
      </a:accent4>
      <a:accent5>
        <a:srgbClr val="881866"/>
      </a:accent5>
      <a:accent6>
        <a:srgbClr val="F26F21"/>
      </a:accent6>
      <a:hlink>
        <a:srgbClr val="0C0C0C"/>
      </a:hlink>
      <a:folHlink>
        <a:srgbClr val="7F7F7F"/>
      </a:folHlink>
    </a:clrScheme>
    <a:fontScheme name="N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5F2964CBC146A08A86881CBDAF3C" ma:contentTypeVersion="13" ma:contentTypeDescription="Create a new document." ma:contentTypeScope="" ma:versionID="7d7cfc5beffc162a3ef4366ac19106ae">
  <xsd:schema xmlns:xsd="http://www.w3.org/2001/XMLSchema" xmlns:xs="http://www.w3.org/2001/XMLSchema" xmlns:p="http://schemas.microsoft.com/office/2006/metadata/properties" xmlns:ns2="7b48635f-347b-4c1a-8b0a-1d72b55041b1" xmlns:ns3="d4d2576b-1cc6-4ba4-ab0d-b54611a161d4" targetNamespace="http://schemas.microsoft.com/office/2006/metadata/properties" ma:root="true" ma:fieldsID="257be8371120c8b5ce612fb21be1923d" ns2:_="" ns3:_="">
    <xsd:import namespace="7b48635f-347b-4c1a-8b0a-1d72b55041b1"/>
    <xsd:import namespace="d4d2576b-1cc6-4ba4-ab0d-b54611a16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8635f-347b-4c1a-8b0a-1d72b550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2576b-1cc6-4ba4-ab0d-b54611a16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B7DB6-47AC-4113-A327-5BF8E185E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4D2F3-63BC-40C8-8B5D-800D67D22856}">
  <ds:schemaRefs>
    <ds:schemaRef ds:uri="http://schemas.microsoft.com/office/2006/metadata/properties"/>
    <ds:schemaRef ds:uri="7b48635f-347b-4c1a-8b0a-1d72b55041b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d4d2576b-1cc6-4ba4-ab0d-b54611a161d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549986-05F2-4E97-BD65-E8CA4D90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8635f-347b-4c1a-8b0a-1d72b55041b1"/>
    <ds:schemaRef ds:uri="d4d2576b-1cc6-4ba4-ab0d-b54611a16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Links>
    <vt:vector size="294" baseType="variant">
      <vt:variant>
        <vt:i4>2228329</vt:i4>
      </vt:variant>
      <vt:variant>
        <vt:i4>135</vt:i4>
      </vt:variant>
      <vt:variant>
        <vt:i4>0</vt:i4>
      </vt:variant>
      <vt:variant>
        <vt:i4>5</vt:i4>
      </vt:variant>
      <vt:variant>
        <vt:lpwstr>https://www.gov.uk/government/collections/estimates-of-home-insulation-levels-in-great-britain</vt:lpwstr>
      </vt:variant>
      <vt:variant>
        <vt:lpwstr/>
      </vt:variant>
      <vt:variant>
        <vt:i4>1900571</vt:i4>
      </vt:variant>
      <vt:variant>
        <vt:i4>132</vt:i4>
      </vt:variant>
      <vt:variant>
        <vt:i4>0</vt:i4>
      </vt:variant>
      <vt:variant>
        <vt:i4>5</vt:i4>
      </vt:variant>
      <vt:variant>
        <vt:lpwstr>https://www.gov.uk/government/collections/fuel-poverty-statistics</vt:lpwstr>
      </vt:variant>
      <vt:variant>
        <vt:lpwstr/>
      </vt:variant>
      <vt:variant>
        <vt:i4>2621482</vt:i4>
      </vt:variant>
      <vt:variant>
        <vt:i4>129</vt:i4>
      </vt:variant>
      <vt:variant>
        <vt:i4>0</vt:i4>
      </vt:variant>
      <vt:variant>
        <vt:i4>5</vt:i4>
      </vt:variant>
      <vt:variant>
        <vt:lpwstr>https://www.gov.uk/government/statistics/statistics-on-obesity-physical-activity-and-diet-england-2017</vt:lpwstr>
      </vt:variant>
      <vt:variant>
        <vt:lpwstr/>
      </vt:variant>
      <vt:variant>
        <vt:i4>3473514</vt:i4>
      </vt:variant>
      <vt:variant>
        <vt:i4>126</vt:i4>
      </vt:variant>
      <vt:variant>
        <vt:i4>0</vt:i4>
      </vt:variant>
      <vt:variant>
        <vt:i4>5</vt:i4>
      </vt:variant>
      <vt:variant>
        <vt:lpwstr>http://medicalnutritionindustry.com/medical-nutrition/ons-dossier/</vt:lpwstr>
      </vt:variant>
      <vt:variant>
        <vt:lpwstr/>
      </vt:variant>
      <vt:variant>
        <vt:i4>589845</vt:i4>
      </vt:variant>
      <vt:variant>
        <vt:i4>123</vt:i4>
      </vt:variant>
      <vt:variant>
        <vt:i4>0</vt:i4>
      </vt:variant>
      <vt:variant>
        <vt:i4>5</vt:i4>
      </vt:variant>
      <vt:variant>
        <vt:lpwstr>http://england.shelter.org.uk/professional_resources/housing_databank</vt:lpwstr>
      </vt:variant>
      <vt:variant>
        <vt:lpwstr/>
      </vt:variant>
      <vt:variant>
        <vt:i4>8126475</vt:i4>
      </vt:variant>
      <vt:variant>
        <vt:i4>120</vt:i4>
      </vt:variant>
      <vt:variant>
        <vt:i4>0</vt:i4>
      </vt:variant>
      <vt:variant>
        <vt:i4>5</vt:i4>
      </vt:variant>
      <vt:variant>
        <vt:lpwstr>https://www.gov.uk/government/uploads/system/uploads/attachment_data/file/461440/Chapter_1_Trends_in_tenure.pdf</vt:lpwstr>
      </vt:variant>
      <vt:variant>
        <vt:lpwstr/>
      </vt:variant>
      <vt:variant>
        <vt:i4>2621475</vt:i4>
      </vt:variant>
      <vt:variant>
        <vt:i4>117</vt:i4>
      </vt:variant>
      <vt:variant>
        <vt:i4>0</vt:i4>
      </vt:variant>
      <vt:variant>
        <vt:i4>5</vt:i4>
      </vt:variant>
      <vt:variant>
        <vt:lpwstr>http://www.gov.scot/Publications/2007/11/13153139/0</vt:lpwstr>
      </vt:variant>
      <vt:variant>
        <vt:lpwstr/>
      </vt:variant>
      <vt:variant>
        <vt:i4>6553702</vt:i4>
      </vt:variant>
      <vt:variant>
        <vt:i4>114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7667765</vt:i4>
      </vt:variant>
      <vt:variant>
        <vt:i4>111</vt:i4>
      </vt:variant>
      <vt:variant>
        <vt:i4>0</vt:i4>
      </vt:variant>
      <vt:variant>
        <vt:i4>5</vt:i4>
      </vt:variant>
      <vt:variant>
        <vt:lpwstr>http://www.outcomesstar.org.uk/using-the-star/see-the-stars/homelessness-star/</vt:lpwstr>
      </vt:variant>
      <vt:variant>
        <vt:lpwstr/>
      </vt:variant>
      <vt:variant>
        <vt:i4>6553702</vt:i4>
      </vt:variant>
      <vt:variant>
        <vt:i4>108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8061055</vt:i4>
      </vt:variant>
      <vt:variant>
        <vt:i4>105</vt:i4>
      </vt:variant>
      <vt:variant>
        <vt:i4>0</vt:i4>
      </vt:variant>
      <vt:variant>
        <vt:i4>5</vt:i4>
      </vt:variant>
      <vt:variant>
        <vt:lpwstr>https://www.gov.uk/government/statistics/housing-benefit-and-council-tax-benefit-caseload-statistics-definition-and-methodolgy</vt:lpwstr>
      </vt:variant>
      <vt:variant>
        <vt:lpwstr/>
      </vt:variant>
      <vt:variant>
        <vt:i4>786458</vt:i4>
      </vt:variant>
      <vt:variant>
        <vt:i4>102</vt:i4>
      </vt:variant>
      <vt:variant>
        <vt:i4>0</vt:i4>
      </vt:variant>
      <vt:variant>
        <vt:i4>5</vt:i4>
      </vt:variant>
      <vt:variant>
        <vt:lpwstr>http://www.cqc.org.uk/what-we-do/how-we-do-our-job/fundamental-standards</vt:lpwstr>
      </vt:variant>
      <vt:variant>
        <vt:lpwstr/>
      </vt:variant>
      <vt:variant>
        <vt:i4>1376257</vt:i4>
      </vt:variant>
      <vt:variant>
        <vt:i4>99</vt:i4>
      </vt:variant>
      <vt:variant>
        <vt:i4>0</vt:i4>
      </vt:variant>
      <vt:variant>
        <vt:i4>5</vt:i4>
      </vt:variant>
      <vt:variant>
        <vt:lpwstr>https://www.gov.uk/government/publications/continuous-recording-of-social-housing-lettings-and-sales-system-core-guidance</vt:lpwstr>
      </vt:variant>
      <vt:variant>
        <vt:lpwstr/>
      </vt:variant>
      <vt:variant>
        <vt:i4>17</vt:i4>
      </vt:variant>
      <vt:variant>
        <vt:i4>96</vt:i4>
      </vt:variant>
      <vt:variant>
        <vt:i4>0</vt:i4>
      </vt:variant>
      <vt:variant>
        <vt:i4>5</vt:i4>
      </vt:variant>
      <vt:variant>
        <vt:lpwstr>http://www.erosh.co.uk/resources/practice-place/</vt:lpwstr>
      </vt:variant>
      <vt:variant>
        <vt:lpwstr/>
      </vt:variant>
      <vt:variant>
        <vt:i4>4128886</vt:i4>
      </vt:variant>
      <vt:variant>
        <vt:i4>93</vt:i4>
      </vt:variant>
      <vt:variant>
        <vt:i4>0</vt:i4>
      </vt:variant>
      <vt:variant>
        <vt:i4>5</vt:i4>
      </vt:variant>
      <vt:variant>
        <vt:lpwstr>http://www.pssru.ac.uk/ascot/levels.php</vt:lpwstr>
      </vt:variant>
      <vt:variant>
        <vt:lpwstr/>
      </vt:variant>
      <vt:variant>
        <vt:i4>5111895</vt:i4>
      </vt:variant>
      <vt:variant>
        <vt:i4>90</vt:i4>
      </vt:variant>
      <vt:variant>
        <vt:i4>0</vt:i4>
      </vt:variant>
      <vt:variant>
        <vt:i4>5</vt:i4>
      </vt:variant>
      <vt:variant>
        <vt:lpwstr>http://static1.1.sqspcdn.com/static/f/312242/2749145/1238068846617/ReviewofOutcomesTools.pdf?token=nhFiFEgvsma3PnCU9EuV4oY23xs%3D</vt:lpwstr>
      </vt:variant>
      <vt:variant>
        <vt:lpwstr/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>http://england.shelter.org.uk/professional_resources/policy_and_research/policy_library/policy_library_folder/eviction_risk_monitor</vt:lpwstr>
      </vt:variant>
      <vt:variant>
        <vt:lpwstr/>
      </vt:variant>
      <vt:variant>
        <vt:i4>1835016</vt:i4>
      </vt:variant>
      <vt:variant>
        <vt:i4>84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1835016</vt:i4>
      </vt:variant>
      <vt:variant>
        <vt:i4>81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1835016</vt:i4>
      </vt:variant>
      <vt:variant>
        <vt:i4>75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2293887</vt:i4>
      </vt:variant>
      <vt:variant>
        <vt:i4>72</vt:i4>
      </vt:variant>
      <vt:variant>
        <vt:i4>0</vt:i4>
      </vt:variant>
      <vt:variant>
        <vt:i4>5</vt:i4>
      </vt:variant>
      <vt:variant>
        <vt:lpwstr>https://data.gov.uk/dataset/social_housing_lettings_and_sales_in_england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5505118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https://www.gov.uk/government/organisations/department-for-levelling-up-housing-and-communities/about/statistics</vt:lpwstr>
      </vt:variant>
      <vt:variant>
        <vt:lpwstr/>
      </vt:variant>
      <vt:variant>
        <vt:i4>196684</vt:i4>
      </vt:variant>
      <vt:variant>
        <vt:i4>63</vt:i4>
      </vt:variant>
      <vt:variant>
        <vt:i4>0</vt:i4>
      </vt:variant>
      <vt:variant>
        <vt:i4>5</vt:i4>
      </vt:variant>
      <vt:variant>
        <vt:lpwstr>https://www.gov.uk/government/collections/homelessness-statistics</vt:lpwstr>
      </vt:variant>
      <vt:variant>
        <vt:lpwstr/>
      </vt:variant>
      <vt:variant>
        <vt:i4>4522000</vt:i4>
      </vt:variant>
      <vt:variant>
        <vt:i4>60</vt:i4>
      </vt:variant>
      <vt:variant>
        <vt:i4>0</vt:i4>
      </vt:variant>
      <vt:variant>
        <vt:i4>5</vt:i4>
      </vt:variant>
      <vt:variant>
        <vt:lpwstr>https://www.homeless.org.uk/sites/default/files/site-attachments/homelesslink-data-collection.pdf</vt:lpwstr>
      </vt:variant>
      <vt:variant>
        <vt:lpwstr/>
      </vt:variant>
      <vt:variant>
        <vt:i4>8126570</vt:i4>
      </vt:variant>
      <vt:variant>
        <vt:i4>57</vt:i4>
      </vt:variant>
      <vt:variant>
        <vt:i4>0</vt:i4>
      </vt:variant>
      <vt:variant>
        <vt:i4>5</vt:i4>
      </vt:variant>
      <vt:variant>
        <vt:lpwstr>https://www.mungos.org/work-with-us/chain/</vt:lpwstr>
      </vt:variant>
      <vt:variant>
        <vt:lpwstr/>
      </vt:variant>
      <vt:variant>
        <vt:i4>5242961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_Outcome:_Fewer_people_1</vt:lpwstr>
      </vt:variant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_Outcome:_Attitudes_and</vt:lpwstr>
      </vt:variant>
      <vt:variant>
        <vt:i4>2097235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_Outcome:_People_have</vt:lpwstr>
      </vt:variant>
      <vt:variant>
        <vt:i4>5439526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_Outcome:_Vulnerable_people</vt:lpwstr>
      </vt:variant>
      <vt:variant>
        <vt:i4>6357006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_Outcome:_Fewer_people</vt:lpwstr>
      </vt:variant>
      <vt:variant>
        <vt:i4>4128831</vt:i4>
      </vt:variant>
      <vt:variant>
        <vt:i4>39</vt:i4>
      </vt:variant>
      <vt:variant>
        <vt:i4>0</vt:i4>
      </vt:variant>
      <vt:variant>
        <vt:i4>5</vt:i4>
      </vt:variant>
      <vt:variant>
        <vt:lpwstr>https://www.outcomesstar.org.uk/about-triangle/</vt:lpwstr>
      </vt:variant>
      <vt:variant>
        <vt:lpwstr/>
      </vt:variant>
      <vt:variant>
        <vt:i4>3080241</vt:i4>
      </vt:variant>
      <vt:variant>
        <vt:i4>36</vt:i4>
      </vt:variant>
      <vt:variant>
        <vt:i4>0</vt:i4>
      </vt:variant>
      <vt:variant>
        <vt:i4>5</vt:i4>
      </vt:variant>
      <vt:variant>
        <vt:lpwstr>https://www.outcomesstar.org.uk/using-the-star/see-the-stars/home-star/</vt:lpwstr>
      </vt:variant>
      <vt:variant>
        <vt:lpwstr/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>https://www.homeless.org.uk/</vt:lpwstr>
      </vt:variant>
      <vt:variant>
        <vt:lpwstr/>
      </vt:variant>
      <vt:variant>
        <vt:i4>6815860</vt:i4>
      </vt:variant>
      <vt:variant>
        <vt:i4>30</vt:i4>
      </vt:variant>
      <vt:variant>
        <vt:i4>0</vt:i4>
      </vt:variant>
      <vt:variant>
        <vt:i4>5</vt:i4>
      </vt:variant>
      <vt:variant>
        <vt:lpwstr>https://www.homeless.org.uk/our-work/resources/show-your-impact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https://hact.org.uk/</vt:lpwstr>
      </vt:variant>
      <vt:variant>
        <vt:lpwstr/>
      </vt:variant>
      <vt:variant>
        <vt:i4>5898311</vt:i4>
      </vt:variant>
      <vt:variant>
        <vt:i4>24</vt:i4>
      </vt:variant>
      <vt:variant>
        <vt:i4>0</vt:i4>
      </vt:variant>
      <vt:variant>
        <vt:i4>5</vt:i4>
      </vt:variant>
      <vt:variant>
        <vt:lpwstr>https://hact.org.uk/tools-and-services/community-insight/</vt:lpwstr>
      </vt:variant>
      <vt:variant>
        <vt:lpwstr/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https://www.homelessnessimpact.org/</vt:lpwstr>
      </vt:variant>
      <vt:variant>
        <vt:lpwstr/>
      </vt:variant>
      <vt:variant>
        <vt:i4>524376</vt:i4>
      </vt:variant>
      <vt:variant>
        <vt:i4>18</vt:i4>
      </vt:variant>
      <vt:variant>
        <vt:i4>0</vt:i4>
      </vt:variant>
      <vt:variant>
        <vt:i4>5</vt:i4>
      </vt:variant>
      <vt:variant>
        <vt:lpwstr>https://www.homelessnessimpact.org/evidence-and-gap-maps</vt:lpwstr>
      </vt:variant>
      <vt:variant>
        <vt:lpwstr/>
      </vt:variant>
      <vt:variant>
        <vt:i4>3080318</vt:i4>
      </vt:variant>
      <vt:variant>
        <vt:i4>15</vt:i4>
      </vt:variant>
      <vt:variant>
        <vt:i4>0</vt:i4>
      </vt:variant>
      <vt:variant>
        <vt:i4>5</vt:i4>
      </vt:variant>
      <vt:variant>
        <vt:lpwstr>https://www.whatworkswellbeing.org/</vt:lpwstr>
      </vt:variant>
      <vt:variant>
        <vt:lpwstr/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https://whatworkswellbeing.org/resources/housing-for-vulnerable-people/</vt:lpwstr>
      </vt:variant>
      <vt:variant>
        <vt:lpwstr/>
      </vt:variant>
      <vt:variant>
        <vt:i4>3080318</vt:i4>
      </vt:variant>
      <vt:variant>
        <vt:i4>9</vt:i4>
      </vt:variant>
      <vt:variant>
        <vt:i4>0</vt:i4>
      </vt:variant>
      <vt:variant>
        <vt:i4>5</vt:i4>
      </vt:variant>
      <vt:variant>
        <vt:lpwstr>https://www.whatworkswellbeing.org/</vt:lpwstr>
      </vt:variant>
      <vt:variant>
        <vt:lpwstr/>
      </vt:variant>
      <vt:variant>
        <vt:i4>2752557</vt:i4>
      </vt:variant>
      <vt:variant>
        <vt:i4>6</vt:i4>
      </vt:variant>
      <vt:variant>
        <vt:i4>0</vt:i4>
      </vt:variant>
      <vt:variant>
        <vt:i4>5</vt:i4>
      </vt:variant>
      <vt:variant>
        <vt:lpwstr>https://whatworkswellbeing.org/resources/housing-and-wellbeing-rapid-scoping-review-appendices/</vt:lpwstr>
      </vt:variant>
      <vt:variant>
        <vt:lpwstr/>
      </vt:variant>
      <vt:variant>
        <vt:i4>1835075</vt:i4>
      </vt:variant>
      <vt:variant>
        <vt:i4>3</vt:i4>
      </vt:variant>
      <vt:variant>
        <vt:i4>0</vt:i4>
      </vt:variant>
      <vt:variant>
        <vt:i4>5</vt:i4>
      </vt:variant>
      <vt:variant>
        <vt:lpwstr>https://www.scie.org.uk/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https://www.crisis.org.uk/media/238843/a_rapid_evidence_assessment_of_what_works_in_homelessness_services_2018.pdf</vt:lpwstr>
      </vt:variant>
      <vt:variant>
        <vt:lpwstr/>
      </vt:variant>
      <vt:variant>
        <vt:i4>1507407</vt:i4>
      </vt:variant>
      <vt:variant>
        <vt:i4>8</vt:i4>
      </vt:variant>
      <vt:variant>
        <vt:i4>0</vt:i4>
      </vt:variant>
      <vt:variant>
        <vt:i4>5</vt:i4>
      </vt:variant>
      <vt:variant>
        <vt:lpwstr>https://www.thinknpc.org/resource-hub/the-cycle-of-good-impact-practice-define-your-issue-and-target-audience</vt:lpwstr>
      </vt:variant>
      <vt:variant>
        <vt:lpwstr/>
      </vt:variant>
      <vt:variant>
        <vt:i4>5177376</vt:i4>
      </vt:variant>
      <vt:variant>
        <vt:i4>5</vt:i4>
      </vt:variant>
      <vt:variant>
        <vt:i4>0</vt:i4>
      </vt:variant>
      <vt:variant>
        <vt:i4>5</vt:i4>
      </vt:variant>
      <vt:variant>
        <vt:lpwstr>https://www.thinknpc.org/?page_id=11173&amp;preview=true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https://www.gov.uk/government/consultations/consultation-on-the-introduction-of-tenant-satisfaction-measures/tenant-satisfaction-measures-what-we-are-proposing-and-how-to-have-your-say-summary-accessible-version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Miller</dc:creator>
  <cp:keywords/>
  <dc:description/>
  <cp:lastModifiedBy>Rebecca Goodbourn</cp:lastModifiedBy>
  <cp:revision>2</cp:revision>
  <dcterms:created xsi:type="dcterms:W3CDTF">2022-03-18T11:38:00Z</dcterms:created>
  <dcterms:modified xsi:type="dcterms:W3CDTF">2022-03-18T11:38:00Z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0x0101005B535F2964CBC146A08A86881CBDAF3C</vt:lpwstr>
  </property>
</Properties>
</file>